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4D8" w:rsidRDefault="005024D8" w:rsidP="00C73A43">
      <w:pPr>
        <w:pStyle w:val="NoSpacing"/>
        <w:jc w:val="center"/>
      </w:pPr>
      <w:r>
        <w:rPr>
          <w:noProof/>
        </w:rPr>
        <w:drawing>
          <wp:inline distT="0" distB="0" distL="0" distR="0">
            <wp:extent cx="54387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BS-Logo-Horiz-2-PinkOrange.jpg"/>
                    <pic:cNvPicPr/>
                  </pic:nvPicPr>
                  <pic:blipFill>
                    <a:blip r:embed="rId5">
                      <a:extLst>
                        <a:ext uri="{28A0092B-C50C-407E-A947-70E740481C1C}">
                          <a14:useLocalDpi xmlns:a14="http://schemas.microsoft.com/office/drawing/2010/main" val="0"/>
                        </a:ext>
                      </a:extLst>
                    </a:blip>
                    <a:stretch>
                      <a:fillRect/>
                    </a:stretch>
                  </pic:blipFill>
                  <pic:spPr>
                    <a:xfrm>
                      <a:off x="0" y="0"/>
                      <a:ext cx="5438775" cy="466725"/>
                    </a:xfrm>
                    <a:prstGeom prst="rect">
                      <a:avLst/>
                    </a:prstGeom>
                  </pic:spPr>
                </pic:pic>
              </a:graphicData>
            </a:graphic>
          </wp:inline>
        </w:drawing>
      </w:r>
    </w:p>
    <w:p w:rsidR="005024D8" w:rsidRDefault="005024D8" w:rsidP="00C73A43">
      <w:pPr>
        <w:pStyle w:val="NoSpacing"/>
        <w:jc w:val="center"/>
      </w:pPr>
    </w:p>
    <w:p w:rsidR="004B75F7" w:rsidRDefault="009160DE" w:rsidP="00C73A43">
      <w:pPr>
        <w:pStyle w:val="NoSpacing"/>
        <w:jc w:val="center"/>
      </w:pPr>
      <w:r>
        <w:t>2020</w:t>
      </w:r>
      <w:r w:rsidR="00A322B6">
        <w:t xml:space="preserve"> Miami International Boat Show – Exhibit Regulations</w:t>
      </w:r>
    </w:p>
    <w:p w:rsidR="00164BB5" w:rsidRDefault="009160DE" w:rsidP="00C73A43">
      <w:pPr>
        <w:pStyle w:val="NoSpacing"/>
        <w:jc w:val="center"/>
      </w:pPr>
      <w:r>
        <w:t>February 13 – 17, 2020</w:t>
      </w:r>
    </w:p>
    <w:p w:rsidR="00A322B6" w:rsidRDefault="00A322B6" w:rsidP="00A322B6">
      <w:pPr>
        <w:pStyle w:val="NoSpacing"/>
      </w:pPr>
    </w:p>
    <w:p w:rsidR="00A42902" w:rsidRPr="008E4CFD" w:rsidRDefault="00A322B6" w:rsidP="00A322B6">
      <w:pPr>
        <w:pStyle w:val="NoSpacing"/>
        <w:rPr>
          <w:sz w:val="20"/>
          <w:szCs w:val="20"/>
        </w:rPr>
      </w:pPr>
      <w:r w:rsidRPr="008E4CFD">
        <w:rPr>
          <w:sz w:val="20"/>
          <w:szCs w:val="20"/>
        </w:rPr>
        <w:t xml:space="preserve">This document, in addition to the Allocation Procedures &amp; Display Guidelines as well as the </w:t>
      </w:r>
      <w:r w:rsidR="0088353E" w:rsidRPr="008E4CFD">
        <w:rPr>
          <w:sz w:val="20"/>
          <w:szCs w:val="20"/>
        </w:rPr>
        <w:t>language</w:t>
      </w:r>
      <w:r w:rsidRPr="008E4CFD">
        <w:rPr>
          <w:sz w:val="20"/>
          <w:szCs w:val="20"/>
        </w:rPr>
        <w:t xml:space="preserve"> on the back of your exhibitor space contract, is a binding part of the</w:t>
      </w:r>
      <w:r w:rsidR="009160DE">
        <w:rPr>
          <w:sz w:val="20"/>
          <w:szCs w:val="20"/>
        </w:rPr>
        <w:t xml:space="preserve"> Exhibitor Contract for the 2020</w:t>
      </w:r>
      <w:r w:rsidRPr="008E4CFD">
        <w:rPr>
          <w:sz w:val="20"/>
          <w:szCs w:val="20"/>
        </w:rPr>
        <w:t xml:space="preserve"> Miami International Boat Show.  </w:t>
      </w:r>
      <w:r w:rsidR="00A42902" w:rsidRPr="008E4CFD">
        <w:rPr>
          <w:sz w:val="20"/>
          <w:szCs w:val="20"/>
        </w:rPr>
        <w:t xml:space="preserve"> Regulations may differ depending on the facility/venue.  </w:t>
      </w:r>
    </w:p>
    <w:p w:rsidR="00FD7168" w:rsidRPr="008E4CFD" w:rsidRDefault="00FD7168" w:rsidP="00A322B6">
      <w:pPr>
        <w:pStyle w:val="NoSpacing"/>
        <w:rPr>
          <w:sz w:val="20"/>
          <w:szCs w:val="20"/>
        </w:rPr>
      </w:pPr>
    </w:p>
    <w:p w:rsidR="00FD7168" w:rsidRPr="008E4CFD" w:rsidRDefault="00FD7168" w:rsidP="00A322B6">
      <w:pPr>
        <w:pStyle w:val="NoSpacing"/>
        <w:rPr>
          <w:b/>
          <w:sz w:val="20"/>
          <w:szCs w:val="20"/>
        </w:rPr>
      </w:pPr>
      <w:r w:rsidRPr="008E4CFD">
        <w:rPr>
          <w:b/>
          <w:sz w:val="20"/>
          <w:szCs w:val="20"/>
        </w:rPr>
        <w:t>BOATS</w:t>
      </w:r>
    </w:p>
    <w:p w:rsidR="00A322B6" w:rsidRPr="008E4CFD" w:rsidRDefault="00A322B6" w:rsidP="00A322B6">
      <w:pPr>
        <w:pStyle w:val="NoSpacing"/>
        <w:rPr>
          <w:sz w:val="20"/>
          <w:szCs w:val="20"/>
        </w:rPr>
      </w:pPr>
    </w:p>
    <w:p w:rsidR="00A322B6" w:rsidRPr="008E4CFD" w:rsidRDefault="00A322B6" w:rsidP="00A322B6">
      <w:pPr>
        <w:pStyle w:val="NoSpacing"/>
        <w:numPr>
          <w:ilvl w:val="0"/>
          <w:numId w:val="1"/>
        </w:numPr>
        <w:rPr>
          <w:sz w:val="20"/>
          <w:szCs w:val="20"/>
        </w:rPr>
      </w:pPr>
      <w:r w:rsidRPr="008E4CFD">
        <w:rPr>
          <w:sz w:val="20"/>
          <w:szCs w:val="20"/>
        </w:rPr>
        <w:t>A</w:t>
      </w:r>
      <w:r w:rsidR="00164BB5">
        <w:rPr>
          <w:sz w:val="20"/>
          <w:szCs w:val="20"/>
        </w:rPr>
        <w:t>ll boats inside tents</w:t>
      </w:r>
      <w:r w:rsidR="00C76D2F">
        <w:rPr>
          <w:sz w:val="20"/>
          <w:szCs w:val="20"/>
        </w:rPr>
        <w:t xml:space="preserve"> A &amp; B</w:t>
      </w:r>
      <w:r w:rsidR="00164BB5">
        <w:rPr>
          <w:sz w:val="20"/>
          <w:szCs w:val="20"/>
        </w:rPr>
        <w:t xml:space="preserve"> must be 39</w:t>
      </w:r>
      <w:r w:rsidRPr="008E4CFD">
        <w:rPr>
          <w:sz w:val="20"/>
          <w:szCs w:val="20"/>
        </w:rPr>
        <w:t>’ LOA</w:t>
      </w:r>
      <w:r w:rsidR="00164BB5">
        <w:rPr>
          <w:sz w:val="20"/>
          <w:szCs w:val="20"/>
        </w:rPr>
        <w:t>*</w:t>
      </w:r>
      <w:r w:rsidRPr="008E4CFD">
        <w:rPr>
          <w:sz w:val="20"/>
          <w:szCs w:val="20"/>
        </w:rPr>
        <w:t xml:space="preserve"> or under.</w:t>
      </w:r>
    </w:p>
    <w:p w:rsidR="00A322B6" w:rsidRPr="008E4CFD" w:rsidRDefault="00A322B6" w:rsidP="00A322B6">
      <w:pPr>
        <w:pStyle w:val="NoSpacing"/>
        <w:numPr>
          <w:ilvl w:val="0"/>
          <w:numId w:val="1"/>
        </w:numPr>
        <w:rPr>
          <w:sz w:val="20"/>
          <w:szCs w:val="20"/>
        </w:rPr>
      </w:pPr>
      <w:r w:rsidRPr="008E4CFD">
        <w:rPr>
          <w:sz w:val="20"/>
          <w:szCs w:val="20"/>
        </w:rPr>
        <w:t>Boats including engines, platforms and pulpits</w:t>
      </w:r>
      <w:r w:rsidR="00B746B0" w:rsidRPr="008E4CFD">
        <w:rPr>
          <w:sz w:val="20"/>
          <w:szCs w:val="20"/>
        </w:rPr>
        <w:t xml:space="preserve"> being displayed in tents</w:t>
      </w:r>
      <w:r w:rsidRPr="008E4CFD">
        <w:rPr>
          <w:sz w:val="20"/>
          <w:szCs w:val="20"/>
        </w:rPr>
        <w:t xml:space="preserve"> must be 15,000 lbs. or less.</w:t>
      </w:r>
    </w:p>
    <w:p w:rsidR="00A322B6" w:rsidRPr="008E4CFD" w:rsidRDefault="00A322B6" w:rsidP="006A004E">
      <w:pPr>
        <w:pStyle w:val="NoSpacing"/>
        <w:numPr>
          <w:ilvl w:val="0"/>
          <w:numId w:val="1"/>
        </w:numPr>
        <w:rPr>
          <w:sz w:val="20"/>
          <w:szCs w:val="20"/>
        </w:rPr>
      </w:pPr>
      <w:r w:rsidRPr="008E4CFD">
        <w:rPr>
          <w:sz w:val="20"/>
          <w:szCs w:val="20"/>
        </w:rPr>
        <w:t>Maximum height for entrance to Tents A,</w:t>
      </w:r>
      <w:r w:rsidR="00F14646" w:rsidRPr="008E4CFD">
        <w:rPr>
          <w:sz w:val="20"/>
          <w:szCs w:val="20"/>
        </w:rPr>
        <w:t xml:space="preserve"> </w:t>
      </w:r>
      <w:r w:rsidRPr="008E4CFD">
        <w:rPr>
          <w:sz w:val="20"/>
          <w:szCs w:val="20"/>
        </w:rPr>
        <w:t>B,</w:t>
      </w:r>
      <w:r w:rsidR="00F14646" w:rsidRPr="008E4CFD">
        <w:rPr>
          <w:sz w:val="20"/>
          <w:szCs w:val="20"/>
        </w:rPr>
        <w:t xml:space="preserve"> </w:t>
      </w:r>
      <w:r w:rsidRPr="008E4CFD">
        <w:rPr>
          <w:sz w:val="20"/>
          <w:szCs w:val="20"/>
        </w:rPr>
        <w:t>C</w:t>
      </w:r>
      <w:r w:rsidR="00FD7168" w:rsidRPr="008E4CFD">
        <w:rPr>
          <w:sz w:val="20"/>
          <w:szCs w:val="20"/>
        </w:rPr>
        <w:t>,</w:t>
      </w:r>
      <w:r w:rsidRPr="008E4CFD">
        <w:rPr>
          <w:sz w:val="20"/>
          <w:szCs w:val="20"/>
        </w:rPr>
        <w:t xml:space="preserve"> D,</w:t>
      </w:r>
      <w:r w:rsidR="00E0295B" w:rsidRPr="008E4CFD">
        <w:rPr>
          <w:sz w:val="20"/>
          <w:szCs w:val="20"/>
        </w:rPr>
        <w:t xml:space="preserve"> </w:t>
      </w:r>
      <w:r w:rsidRPr="008E4CFD">
        <w:rPr>
          <w:sz w:val="20"/>
          <w:szCs w:val="20"/>
        </w:rPr>
        <w:t xml:space="preserve">E &amp; F is 13’.  Height restrictions apply inside the tent.  Layouts must be sent </w:t>
      </w:r>
      <w:r w:rsidRPr="00164BB5">
        <w:rPr>
          <w:b/>
          <w:sz w:val="20"/>
          <w:szCs w:val="20"/>
        </w:rPr>
        <w:t>with all dimensions</w:t>
      </w:r>
      <w:r w:rsidR="000A3441">
        <w:rPr>
          <w:b/>
          <w:sz w:val="20"/>
          <w:szCs w:val="20"/>
        </w:rPr>
        <w:t xml:space="preserve"> including height</w:t>
      </w:r>
      <w:r w:rsidRPr="008E4CFD">
        <w:rPr>
          <w:sz w:val="20"/>
          <w:szCs w:val="20"/>
        </w:rPr>
        <w:t xml:space="preserve"> for approval to insure that display heights do not interfere with tent ceiling, lights, fans and any other equipment.</w:t>
      </w:r>
    </w:p>
    <w:p w:rsidR="00A322B6" w:rsidRPr="000A3441" w:rsidRDefault="00B746B0" w:rsidP="00B746B0">
      <w:pPr>
        <w:pStyle w:val="NoSpacing"/>
        <w:numPr>
          <w:ilvl w:val="0"/>
          <w:numId w:val="1"/>
        </w:numPr>
        <w:rPr>
          <w:sz w:val="20"/>
          <w:szCs w:val="20"/>
        </w:rPr>
      </w:pPr>
      <w:r w:rsidRPr="008E4CFD">
        <w:rPr>
          <w:sz w:val="20"/>
          <w:szCs w:val="20"/>
        </w:rPr>
        <w:t>Maximum height for entrance to Boat Tent</w:t>
      </w:r>
      <w:r w:rsidR="00E0295B" w:rsidRPr="008E4CFD">
        <w:rPr>
          <w:color w:val="FF0000"/>
          <w:sz w:val="20"/>
          <w:szCs w:val="20"/>
        </w:rPr>
        <w:t xml:space="preserve"> </w:t>
      </w:r>
      <w:r w:rsidR="00E0295B" w:rsidRPr="008E4CFD">
        <w:rPr>
          <w:sz w:val="20"/>
          <w:szCs w:val="20"/>
        </w:rPr>
        <w:t xml:space="preserve">J </w:t>
      </w:r>
      <w:r w:rsidRPr="008E4CFD">
        <w:rPr>
          <w:sz w:val="20"/>
          <w:szCs w:val="20"/>
        </w:rPr>
        <w:t xml:space="preserve">is 11’6”.  Height restrictions apply inside the tent.  </w:t>
      </w:r>
      <w:r w:rsidRPr="008E4CFD">
        <w:rPr>
          <w:b/>
          <w:sz w:val="20"/>
          <w:szCs w:val="20"/>
        </w:rPr>
        <w:t>Layouts must be sent with all dimensions</w:t>
      </w:r>
      <w:r w:rsidR="000A3441">
        <w:rPr>
          <w:b/>
          <w:sz w:val="20"/>
          <w:szCs w:val="20"/>
        </w:rPr>
        <w:t xml:space="preserve"> including height</w:t>
      </w:r>
      <w:r w:rsidRPr="008E4CFD">
        <w:rPr>
          <w:b/>
          <w:sz w:val="20"/>
          <w:szCs w:val="20"/>
        </w:rPr>
        <w:t xml:space="preserve"> </w:t>
      </w:r>
      <w:r w:rsidRPr="000A3441">
        <w:rPr>
          <w:sz w:val="20"/>
          <w:szCs w:val="20"/>
        </w:rPr>
        <w:t>for approval to insure that display heights do not interfere with tent ceiling, lights, fans and any other equipment.</w:t>
      </w:r>
    </w:p>
    <w:p w:rsidR="00F14646" w:rsidRPr="008E4CFD" w:rsidRDefault="00F14646" w:rsidP="00B746B0">
      <w:pPr>
        <w:pStyle w:val="NoSpacing"/>
        <w:numPr>
          <w:ilvl w:val="0"/>
          <w:numId w:val="1"/>
        </w:numPr>
        <w:rPr>
          <w:sz w:val="20"/>
          <w:szCs w:val="20"/>
        </w:rPr>
      </w:pPr>
      <w:r w:rsidRPr="008E4CFD">
        <w:rPr>
          <w:sz w:val="20"/>
          <w:szCs w:val="20"/>
        </w:rPr>
        <w:t xml:space="preserve">Boats inside tents must be on trailers or on dollies.  No boats will be hard set to cradles or </w:t>
      </w:r>
      <w:r w:rsidR="00DF58EA" w:rsidRPr="008E4CFD">
        <w:rPr>
          <w:sz w:val="20"/>
          <w:szCs w:val="20"/>
        </w:rPr>
        <w:t xml:space="preserve">on </w:t>
      </w:r>
      <w:r w:rsidRPr="008E4CFD">
        <w:rPr>
          <w:sz w:val="20"/>
          <w:szCs w:val="20"/>
        </w:rPr>
        <w:t>blocks.</w:t>
      </w:r>
      <w:r w:rsidR="00164BB5">
        <w:rPr>
          <w:sz w:val="20"/>
          <w:szCs w:val="20"/>
        </w:rPr>
        <w:t xml:space="preserve"> If exhibitors choose to hard set boats on their own, this must be done after we handle the boats at the move in and put back on wheels prior to the targeted move out day/time.</w:t>
      </w:r>
    </w:p>
    <w:p w:rsidR="00C73A43" w:rsidRPr="008E4CFD" w:rsidRDefault="00C73A43" w:rsidP="00C73A43">
      <w:pPr>
        <w:pStyle w:val="NoSpacing"/>
        <w:rPr>
          <w:sz w:val="20"/>
          <w:szCs w:val="20"/>
        </w:rPr>
      </w:pPr>
    </w:p>
    <w:p w:rsidR="00C73A43" w:rsidRPr="008E4CFD" w:rsidRDefault="00C73A43" w:rsidP="00C73A43">
      <w:pPr>
        <w:pStyle w:val="NoSpacing"/>
        <w:rPr>
          <w:b/>
          <w:sz w:val="20"/>
          <w:szCs w:val="20"/>
        </w:rPr>
      </w:pPr>
      <w:r w:rsidRPr="008E4CFD">
        <w:rPr>
          <w:b/>
          <w:sz w:val="20"/>
          <w:szCs w:val="20"/>
        </w:rPr>
        <w:t>BULK SPACES OVER 400 SQUARE FEET (NOT BOATS)</w:t>
      </w:r>
    </w:p>
    <w:p w:rsidR="00C73A43" w:rsidRPr="008E4CFD" w:rsidRDefault="00C73A43" w:rsidP="00C73A43">
      <w:pPr>
        <w:pStyle w:val="NoSpacing"/>
        <w:rPr>
          <w:b/>
          <w:sz w:val="20"/>
          <w:szCs w:val="20"/>
        </w:rPr>
      </w:pPr>
    </w:p>
    <w:p w:rsidR="00C73A43" w:rsidRPr="008E4CFD" w:rsidRDefault="00C73A43" w:rsidP="00C73A43">
      <w:pPr>
        <w:pStyle w:val="NoSpacing"/>
        <w:numPr>
          <w:ilvl w:val="0"/>
          <w:numId w:val="5"/>
        </w:numPr>
        <w:rPr>
          <w:sz w:val="20"/>
          <w:szCs w:val="20"/>
        </w:rPr>
      </w:pPr>
      <w:r w:rsidRPr="008E4CFD">
        <w:rPr>
          <w:sz w:val="20"/>
          <w:szCs w:val="20"/>
        </w:rPr>
        <w:t xml:space="preserve"> Layouts for bulk spaces over 400 square feet must be sent to your Exhibitor Relationship Manager for approval no later than </w:t>
      </w:r>
      <w:r w:rsidRPr="00164BB5">
        <w:rPr>
          <w:sz w:val="20"/>
          <w:szCs w:val="20"/>
        </w:rPr>
        <w:t>60 days prior to the first day of move in</w:t>
      </w:r>
      <w:r w:rsidRPr="000A3441">
        <w:rPr>
          <w:b/>
          <w:sz w:val="20"/>
          <w:szCs w:val="20"/>
        </w:rPr>
        <w:t>.  Layouts must include all wall and display item heights and dimensions.</w:t>
      </w:r>
      <w:r w:rsidRPr="008E4CFD">
        <w:rPr>
          <w:sz w:val="20"/>
          <w:szCs w:val="20"/>
        </w:rPr>
        <w:t xml:space="preserve">  8’ walls must be set back from the aisle 1/3 of the depth of the space.</w:t>
      </w:r>
    </w:p>
    <w:p w:rsidR="00C73A43" w:rsidRPr="000A3441" w:rsidRDefault="00C73A43" w:rsidP="00C73A43">
      <w:pPr>
        <w:pStyle w:val="NoSpacing"/>
        <w:numPr>
          <w:ilvl w:val="0"/>
          <w:numId w:val="5"/>
        </w:numPr>
        <w:rPr>
          <w:b/>
          <w:sz w:val="20"/>
          <w:szCs w:val="20"/>
        </w:rPr>
      </w:pPr>
      <w:r w:rsidRPr="000A3441">
        <w:rPr>
          <w:sz w:val="20"/>
          <w:szCs w:val="20"/>
        </w:rPr>
        <w:t>All spaces will have a targeted delivery date for freight to be delivered to your booth.  Depending on the location, this could be anywhere from 1 – 2 weeks prior to the show.  Adhering to this schedule will ensure a smooth move in process.</w:t>
      </w:r>
      <w:r w:rsidR="000A3441" w:rsidRPr="000A3441">
        <w:rPr>
          <w:b/>
          <w:sz w:val="20"/>
          <w:szCs w:val="20"/>
        </w:rPr>
        <w:t xml:space="preserve"> The delivery target date for freight is not the actual move in date.  It is the day your freight needs to be delivered to your booth.  You can s</w:t>
      </w:r>
      <w:r w:rsidR="009160DE">
        <w:rPr>
          <w:b/>
          <w:sz w:val="20"/>
          <w:szCs w:val="20"/>
        </w:rPr>
        <w:t>et up any time after February 9</w:t>
      </w:r>
      <w:r w:rsidR="000A3441" w:rsidRPr="000A3441">
        <w:rPr>
          <w:b/>
          <w:sz w:val="20"/>
          <w:szCs w:val="20"/>
          <w:vertAlign w:val="superscript"/>
        </w:rPr>
        <w:t>th</w:t>
      </w:r>
      <w:r w:rsidR="009160DE">
        <w:rPr>
          <w:b/>
          <w:sz w:val="20"/>
          <w:szCs w:val="20"/>
        </w:rPr>
        <w:t>, 2020</w:t>
      </w:r>
      <w:r w:rsidR="000A3441" w:rsidRPr="000A3441">
        <w:rPr>
          <w:b/>
          <w:sz w:val="20"/>
          <w:szCs w:val="20"/>
        </w:rPr>
        <w:t>.</w:t>
      </w:r>
      <w:r w:rsidR="000A3441">
        <w:rPr>
          <w:b/>
          <w:sz w:val="20"/>
          <w:szCs w:val="20"/>
        </w:rPr>
        <w:t xml:space="preserve">  This applies to all booth spaces.</w:t>
      </w:r>
    </w:p>
    <w:p w:rsidR="00FD7168" w:rsidRPr="008E4CFD" w:rsidRDefault="00FD7168" w:rsidP="00FD7168">
      <w:pPr>
        <w:pStyle w:val="NoSpacing"/>
        <w:rPr>
          <w:sz w:val="20"/>
          <w:szCs w:val="20"/>
        </w:rPr>
      </w:pPr>
    </w:p>
    <w:p w:rsidR="00FD7168" w:rsidRPr="008E4CFD" w:rsidRDefault="00FD7168" w:rsidP="00FD7168">
      <w:pPr>
        <w:pStyle w:val="NoSpacing"/>
        <w:rPr>
          <w:b/>
          <w:sz w:val="20"/>
          <w:szCs w:val="20"/>
        </w:rPr>
      </w:pPr>
      <w:r w:rsidRPr="008E4CFD">
        <w:rPr>
          <w:b/>
          <w:sz w:val="20"/>
          <w:szCs w:val="20"/>
        </w:rPr>
        <w:t>BOOTHS 400 SQUARE FEET AND UNDER</w:t>
      </w:r>
    </w:p>
    <w:p w:rsidR="00FD7168" w:rsidRPr="008E4CFD" w:rsidRDefault="00FD7168" w:rsidP="00FD7168">
      <w:pPr>
        <w:pStyle w:val="NoSpacing"/>
        <w:rPr>
          <w:sz w:val="20"/>
          <w:szCs w:val="20"/>
        </w:rPr>
      </w:pPr>
    </w:p>
    <w:p w:rsidR="00F14646" w:rsidRPr="008E4CFD" w:rsidRDefault="00C73A43" w:rsidP="007E6BAF">
      <w:pPr>
        <w:pStyle w:val="NoSpacing"/>
        <w:numPr>
          <w:ilvl w:val="0"/>
          <w:numId w:val="2"/>
        </w:numPr>
        <w:rPr>
          <w:sz w:val="20"/>
          <w:szCs w:val="20"/>
        </w:rPr>
      </w:pPr>
      <w:r w:rsidRPr="008E4CFD">
        <w:rPr>
          <w:sz w:val="20"/>
          <w:szCs w:val="20"/>
        </w:rPr>
        <w:t xml:space="preserve">Layouts for accessory spaces that are 400 square feet </w:t>
      </w:r>
      <w:r w:rsidR="00DF58EA" w:rsidRPr="008E4CFD">
        <w:rPr>
          <w:sz w:val="20"/>
          <w:szCs w:val="20"/>
        </w:rPr>
        <w:t>should be sent to your</w:t>
      </w:r>
      <w:r w:rsidR="00F14646" w:rsidRPr="008E4CFD">
        <w:rPr>
          <w:sz w:val="20"/>
          <w:szCs w:val="20"/>
        </w:rPr>
        <w:t xml:space="preserve"> Exhibitor Relationship Manager no later than 60 days prior to the shows first day of move in.</w:t>
      </w:r>
    </w:p>
    <w:p w:rsidR="00C73A43" w:rsidRPr="008E4CFD" w:rsidRDefault="00F14646" w:rsidP="00FD7168">
      <w:pPr>
        <w:pStyle w:val="NoSpacing"/>
        <w:numPr>
          <w:ilvl w:val="0"/>
          <w:numId w:val="2"/>
        </w:numPr>
        <w:rPr>
          <w:sz w:val="20"/>
          <w:szCs w:val="20"/>
        </w:rPr>
      </w:pPr>
      <w:r w:rsidRPr="008E4CFD">
        <w:rPr>
          <w:sz w:val="20"/>
          <w:szCs w:val="20"/>
        </w:rPr>
        <w:t>All spaces, including 10’ x 10’ booths will have a targe</w:t>
      </w:r>
      <w:r w:rsidR="00DF58EA" w:rsidRPr="008E4CFD">
        <w:rPr>
          <w:sz w:val="20"/>
          <w:szCs w:val="20"/>
        </w:rPr>
        <w:t xml:space="preserve">ted freight delivery day.  </w:t>
      </w:r>
      <w:r w:rsidR="00C73A43" w:rsidRPr="008E4CFD">
        <w:rPr>
          <w:sz w:val="20"/>
          <w:szCs w:val="20"/>
        </w:rPr>
        <w:t xml:space="preserve">Depending on the location, your targeted day could be anywhere from 1 – 2 weeks prior to the show.  </w:t>
      </w:r>
      <w:r w:rsidR="000A3441" w:rsidRPr="000A3441">
        <w:rPr>
          <w:b/>
          <w:sz w:val="20"/>
          <w:szCs w:val="20"/>
        </w:rPr>
        <w:t>The delivery target date for freight is not the actual move in date.  It is the day your freight needs to be delivered to your booth.  You can set up any ti</w:t>
      </w:r>
      <w:r w:rsidR="009160DE">
        <w:rPr>
          <w:b/>
          <w:sz w:val="20"/>
          <w:szCs w:val="20"/>
        </w:rPr>
        <w:t>me after February 9</w:t>
      </w:r>
      <w:r w:rsidR="000A3441" w:rsidRPr="000A3441">
        <w:rPr>
          <w:b/>
          <w:sz w:val="20"/>
          <w:szCs w:val="20"/>
          <w:vertAlign w:val="superscript"/>
        </w:rPr>
        <w:t>th</w:t>
      </w:r>
      <w:r w:rsidR="009160DE">
        <w:rPr>
          <w:b/>
          <w:sz w:val="20"/>
          <w:szCs w:val="20"/>
        </w:rPr>
        <w:t>, 2020</w:t>
      </w:r>
      <w:r w:rsidR="000A3441" w:rsidRPr="000A3441">
        <w:rPr>
          <w:b/>
          <w:sz w:val="20"/>
          <w:szCs w:val="20"/>
        </w:rPr>
        <w:t>.</w:t>
      </w:r>
      <w:r w:rsidR="000A3441">
        <w:rPr>
          <w:b/>
          <w:sz w:val="20"/>
          <w:szCs w:val="20"/>
        </w:rPr>
        <w:t xml:space="preserve">  This applies to all booth spaces. </w:t>
      </w:r>
      <w:r w:rsidR="00FD7168" w:rsidRPr="008E4CFD">
        <w:rPr>
          <w:sz w:val="20"/>
          <w:szCs w:val="20"/>
        </w:rPr>
        <w:t xml:space="preserve">Please contact your </w:t>
      </w:r>
      <w:r w:rsidR="00DF58EA" w:rsidRPr="008E4CFD">
        <w:rPr>
          <w:sz w:val="20"/>
          <w:szCs w:val="20"/>
        </w:rPr>
        <w:t>Exhibitor Relationship Manager for further detail if needed.</w:t>
      </w:r>
    </w:p>
    <w:p w:rsidR="00C73A43" w:rsidRPr="008E4CFD" w:rsidRDefault="00C73A43" w:rsidP="00FD7168">
      <w:pPr>
        <w:pStyle w:val="NoSpacing"/>
        <w:rPr>
          <w:sz w:val="20"/>
          <w:szCs w:val="20"/>
        </w:rPr>
      </w:pPr>
    </w:p>
    <w:p w:rsidR="00FD7168" w:rsidRPr="008E4CFD" w:rsidRDefault="00FD7168" w:rsidP="00FD7168">
      <w:pPr>
        <w:pStyle w:val="NoSpacing"/>
        <w:rPr>
          <w:b/>
          <w:sz w:val="20"/>
          <w:szCs w:val="20"/>
        </w:rPr>
      </w:pPr>
      <w:r w:rsidRPr="008E4CFD">
        <w:rPr>
          <w:b/>
          <w:sz w:val="20"/>
          <w:szCs w:val="20"/>
        </w:rPr>
        <w:t>IN-WATER DISPLAYS</w:t>
      </w:r>
    </w:p>
    <w:p w:rsidR="00FD7168" w:rsidRPr="008E4CFD" w:rsidRDefault="00FD7168" w:rsidP="00FD7168">
      <w:pPr>
        <w:pStyle w:val="NoSpacing"/>
        <w:rPr>
          <w:sz w:val="20"/>
          <w:szCs w:val="20"/>
        </w:rPr>
      </w:pPr>
    </w:p>
    <w:p w:rsidR="00B746B0" w:rsidRDefault="00F14646" w:rsidP="007E6BAF">
      <w:pPr>
        <w:pStyle w:val="NoSpacing"/>
        <w:numPr>
          <w:ilvl w:val="0"/>
          <w:numId w:val="3"/>
        </w:numPr>
        <w:rPr>
          <w:sz w:val="20"/>
          <w:szCs w:val="20"/>
        </w:rPr>
      </w:pPr>
      <w:r w:rsidRPr="008E4CFD">
        <w:rPr>
          <w:sz w:val="20"/>
          <w:szCs w:val="20"/>
        </w:rPr>
        <w:t>In W</w:t>
      </w:r>
      <w:r w:rsidR="00B746B0" w:rsidRPr="008E4CFD">
        <w:rPr>
          <w:sz w:val="20"/>
          <w:szCs w:val="20"/>
        </w:rPr>
        <w:t>ater boats are</w:t>
      </w:r>
      <w:r w:rsidR="000A3441">
        <w:rPr>
          <w:sz w:val="20"/>
          <w:szCs w:val="20"/>
        </w:rPr>
        <w:t xml:space="preserve"> contracted by length overall </w:t>
      </w:r>
      <w:r w:rsidR="009160DE">
        <w:rPr>
          <w:sz w:val="20"/>
          <w:szCs w:val="20"/>
        </w:rPr>
        <w:t xml:space="preserve">x </w:t>
      </w:r>
      <w:r w:rsidR="009160DE" w:rsidRPr="008E4CFD">
        <w:rPr>
          <w:sz w:val="20"/>
          <w:szCs w:val="20"/>
        </w:rPr>
        <w:t>beam</w:t>
      </w:r>
      <w:r w:rsidR="00B746B0" w:rsidRPr="008E4CFD">
        <w:rPr>
          <w:sz w:val="20"/>
          <w:szCs w:val="20"/>
        </w:rPr>
        <w:t>.  Length includes all equipment, accessories and other attachments that affect the space necessary for display including bow pulpits and swim platforms.</w:t>
      </w:r>
    </w:p>
    <w:p w:rsidR="00164BB5" w:rsidRDefault="00164BB5" w:rsidP="007E6BAF">
      <w:pPr>
        <w:pStyle w:val="NoSpacing"/>
        <w:numPr>
          <w:ilvl w:val="0"/>
          <w:numId w:val="3"/>
        </w:numPr>
        <w:rPr>
          <w:sz w:val="20"/>
          <w:szCs w:val="20"/>
        </w:rPr>
      </w:pPr>
      <w:r>
        <w:rPr>
          <w:sz w:val="20"/>
          <w:szCs w:val="20"/>
        </w:rPr>
        <w:t>In Water exhibitors are subject to on-site audits and will be invoiced for any square footage accordingly.  Invoices must be pai</w:t>
      </w:r>
      <w:r w:rsidR="000A3441">
        <w:rPr>
          <w:sz w:val="20"/>
          <w:szCs w:val="20"/>
        </w:rPr>
        <w:t>d in full</w:t>
      </w:r>
      <w:r w:rsidR="009160DE">
        <w:rPr>
          <w:sz w:val="20"/>
          <w:szCs w:val="20"/>
        </w:rPr>
        <w:t xml:space="preserve"> by Sunday, February 16</w:t>
      </w:r>
      <w:r w:rsidRPr="00164BB5">
        <w:rPr>
          <w:sz w:val="20"/>
          <w:szCs w:val="20"/>
          <w:vertAlign w:val="superscript"/>
        </w:rPr>
        <w:t>th</w:t>
      </w:r>
      <w:r>
        <w:rPr>
          <w:sz w:val="20"/>
          <w:szCs w:val="20"/>
        </w:rPr>
        <w:t xml:space="preserve"> at 6 p.m.</w:t>
      </w:r>
    </w:p>
    <w:p w:rsidR="00164BB5" w:rsidRDefault="00164BB5" w:rsidP="007E6BAF">
      <w:pPr>
        <w:pStyle w:val="NoSpacing"/>
        <w:numPr>
          <w:ilvl w:val="0"/>
          <w:numId w:val="3"/>
        </w:numPr>
        <w:rPr>
          <w:sz w:val="20"/>
          <w:szCs w:val="20"/>
        </w:rPr>
      </w:pPr>
      <w:r>
        <w:rPr>
          <w:sz w:val="20"/>
          <w:szCs w:val="20"/>
        </w:rPr>
        <w:t>In Water boats will be subject to a 300 square foot minimum charge.</w:t>
      </w:r>
    </w:p>
    <w:p w:rsidR="00557087" w:rsidRDefault="00557087" w:rsidP="007E6BAF">
      <w:pPr>
        <w:pStyle w:val="NoSpacing"/>
        <w:numPr>
          <w:ilvl w:val="0"/>
          <w:numId w:val="3"/>
        </w:numPr>
        <w:rPr>
          <w:sz w:val="20"/>
          <w:szCs w:val="20"/>
        </w:rPr>
      </w:pPr>
      <w:r>
        <w:rPr>
          <w:sz w:val="20"/>
          <w:szCs w:val="20"/>
        </w:rPr>
        <w:t>Exhibitor carpet must be removed between show closing and Friday, February 21</w:t>
      </w:r>
      <w:r w:rsidRPr="00557087">
        <w:rPr>
          <w:sz w:val="20"/>
          <w:szCs w:val="20"/>
          <w:vertAlign w:val="superscript"/>
        </w:rPr>
        <w:t>st</w:t>
      </w:r>
      <w:r>
        <w:rPr>
          <w:sz w:val="20"/>
          <w:szCs w:val="20"/>
        </w:rPr>
        <w:t xml:space="preserve">. If carpet is not </w:t>
      </w:r>
      <w:r w:rsidR="00990BEF">
        <w:rPr>
          <w:sz w:val="20"/>
          <w:szCs w:val="20"/>
        </w:rPr>
        <w:t>removed NMMA</w:t>
      </w:r>
      <w:r>
        <w:rPr>
          <w:sz w:val="20"/>
          <w:szCs w:val="20"/>
        </w:rPr>
        <w:t xml:space="preserve"> will charge $1000 for removal and disposal</w:t>
      </w:r>
      <w:r w:rsidR="00990BEF">
        <w:rPr>
          <w:sz w:val="20"/>
          <w:szCs w:val="20"/>
        </w:rPr>
        <w:t xml:space="preserve"> of carpet. </w:t>
      </w:r>
    </w:p>
    <w:p w:rsidR="00C76D2F" w:rsidRDefault="00C76D2F" w:rsidP="00C76D2F">
      <w:pPr>
        <w:pStyle w:val="NoSpacing"/>
        <w:rPr>
          <w:sz w:val="20"/>
          <w:szCs w:val="20"/>
        </w:rPr>
      </w:pPr>
    </w:p>
    <w:p w:rsidR="00C76D2F" w:rsidRPr="008E4CFD" w:rsidRDefault="00C76D2F" w:rsidP="00C76D2F">
      <w:pPr>
        <w:pStyle w:val="NoSpacing"/>
        <w:rPr>
          <w:sz w:val="20"/>
          <w:szCs w:val="20"/>
        </w:rPr>
      </w:pPr>
      <w:bookmarkStart w:id="0" w:name="_GoBack"/>
      <w:bookmarkEnd w:id="0"/>
    </w:p>
    <w:sectPr w:rsidR="00C76D2F" w:rsidRPr="008E4CFD" w:rsidSect="00164B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6BA"/>
    <w:multiLevelType w:val="hybridMultilevel"/>
    <w:tmpl w:val="56DA74C8"/>
    <w:lvl w:ilvl="0" w:tplc="A6A23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A75DCC"/>
    <w:multiLevelType w:val="hybridMultilevel"/>
    <w:tmpl w:val="7222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4E6664"/>
    <w:multiLevelType w:val="hybridMultilevel"/>
    <w:tmpl w:val="9434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D93E35"/>
    <w:multiLevelType w:val="hybridMultilevel"/>
    <w:tmpl w:val="5CFC98DE"/>
    <w:lvl w:ilvl="0" w:tplc="2CD0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92006B"/>
    <w:multiLevelType w:val="hybridMultilevel"/>
    <w:tmpl w:val="57A83BEA"/>
    <w:lvl w:ilvl="0" w:tplc="3FF4E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B6"/>
    <w:rsid w:val="000A3441"/>
    <w:rsid w:val="00164BB5"/>
    <w:rsid w:val="0032785E"/>
    <w:rsid w:val="0047093E"/>
    <w:rsid w:val="004F6B59"/>
    <w:rsid w:val="005024D8"/>
    <w:rsid w:val="00557087"/>
    <w:rsid w:val="007471B7"/>
    <w:rsid w:val="007E6BAF"/>
    <w:rsid w:val="00815D53"/>
    <w:rsid w:val="00880D20"/>
    <w:rsid w:val="0088353E"/>
    <w:rsid w:val="008E4CFD"/>
    <w:rsid w:val="009160DE"/>
    <w:rsid w:val="00990BEF"/>
    <w:rsid w:val="00A322B6"/>
    <w:rsid w:val="00A42902"/>
    <w:rsid w:val="00B746B0"/>
    <w:rsid w:val="00C73A43"/>
    <w:rsid w:val="00C76D2F"/>
    <w:rsid w:val="00C90308"/>
    <w:rsid w:val="00CA6F7D"/>
    <w:rsid w:val="00DF58EA"/>
    <w:rsid w:val="00E0295B"/>
    <w:rsid w:val="00F14646"/>
    <w:rsid w:val="00F552DC"/>
    <w:rsid w:val="00FD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5FC33-BF9F-447A-98CA-D97622CB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2B6"/>
    <w:pPr>
      <w:spacing w:after="0" w:line="240" w:lineRule="auto"/>
    </w:pPr>
  </w:style>
  <w:style w:type="paragraph" w:styleId="BalloonText">
    <w:name w:val="Balloon Text"/>
    <w:basedOn w:val="Normal"/>
    <w:link w:val="BalloonTextChar"/>
    <w:uiPriority w:val="99"/>
    <w:semiHidden/>
    <w:unhideWhenUsed/>
    <w:rsid w:val="007E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Zito</dc:creator>
  <cp:keywords/>
  <dc:description/>
  <cp:lastModifiedBy>Scott Cohen</cp:lastModifiedBy>
  <cp:revision>3</cp:revision>
  <cp:lastPrinted>2016-03-29T13:54:00Z</cp:lastPrinted>
  <dcterms:created xsi:type="dcterms:W3CDTF">2019-03-06T16:09:00Z</dcterms:created>
  <dcterms:modified xsi:type="dcterms:W3CDTF">2019-03-25T16:19:00Z</dcterms:modified>
</cp:coreProperties>
</file>