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6FE27" w14:textId="36937DBD" w:rsidR="006C400F" w:rsidRPr="007E42EC" w:rsidRDefault="006C400F" w:rsidP="00B33D6D">
      <w:pPr>
        <w:spacing w:before="120" w:after="0" w:line="240" w:lineRule="auto"/>
        <w:ind w:right="144"/>
        <w:rPr>
          <w:rFonts w:ascii="Calibri" w:hAnsi="Calibri" w:cs="Calibri"/>
          <w:b/>
          <w:bCs/>
        </w:rPr>
      </w:pPr>
      <w:r w:rsidRPr="007E42EC">
        <w:rPr>
          <w:rFonts w:ascii="Calibri" w:hAnsi="Calibri" w:cs="Calibri"/>
          <w:b/>
          <w:bCs/>
        </w:rPr>
        <w:t>Background and Objectives</w:t>
      </w:r>
    </w:p>
    <w:p w14:paraId="00DC5FD7" w14:textId="43A9CC3D" w:rsidR="00462D3B" w:rsidRPr="007E42EC" w:rsidRDefault="006C400F" w:rsidP="00B33D6D">
      <w:pPr>
        <w:spacing w:before="120" w:after="0" w:line="240" w:lineRule="auto"/>
        <w:ind w:right="144"/>
        <w:rPr>
          <w:rFonts w:ascii="Calibri" w:hAnsi="Calibri" w:cs="Calibri"/>
        </w:rPr>
      </w:pPr>
      <w:r w:rsidRPr="007E42EC">
        <w:rPr>
          <w:rFonts w:ascii="Calibri" w:hAnsi="Calibri" w:cs="Calibri"/>
        </w:rPr>
        <w:t xml:space="preserve">The </w:t>
      </w:r>
      <w:r w:rsidR="005D27CE">
        <w:rPr>
          <w:rFonts w:ascii="Calibri" w:hAnsi="Calibri" w:cs="Calibri"/>
        </w:rPr>
        <w:t xml:space="preserve">Market Expansion </w:t>
      </w:r>
      <w:r w:rsidRPr="007E42EC">
        <w:rPr>
          <w:rFonts w:ascii="Calibri" w:hAnsi="Calibri" w:cs="Calibri"/>
        </w:rPr>
        <w:t>Advisory Group</w:t>
      </w:r>
      <w:r w:rsidR="00692103">
        <w:rPr>
          <w:rFonts w:ascii="Calibri" w:hAnsi="Calibri" w:cs="Calibri"/>
        </w:rPr>
        <w:t>, comprised of</w:t>
      </w:r>
      <w:r w:rsidR="00692103" w:rsidRPr="002D5AB8">
        <w:t xml:space="preserve"> </w:t>
      </w:r>
      <w:r w:rsidR="00692103" w:rsidRPr="002D5AB8">
        <w:rPr>
          <w:rFonts w:ascii="Calibri" w:hAnsi="Calibri" w:cs="Calibri"/>
        </w:rPr>
        <w:t>marketing leaders from NMMA and MRAA member companies</w:t>
      </w:r>
      <w:r w:rsidR="00692103">
        <w:rPr>
          <w:rFonts w:ascii="Calibri" w:hAnsi="Calibri" w:cs="Calibri"/>
        </w:rPr>
        <w:t xml:space="preserve"> </w:t>
      </w:r>
      <w:r w:rsidRPr="007E42EC">
        <w:rPr>
          <w:rFonts w:ascii="Calibri" w:hAnsi="Calibri" w:cs="Calibri"/>
        </w:rPr>
        <w:t>commissioned a strategic study to understand how recreational boating is changing and what it will take to sustain growth</w:t>
      </w:r>
      <w:r w:rsidR="001B14A7">
        <w:rPr>
          <w:rFonts w:ascii="Calibri" w:hAnsi="Calibri" w:cs="Calibri"/>
        </w:rPr>
        <w:t xml:space="preserve"> and in turn, inform how </w:t>
      </w:r>
      <w:r w:rsidR="001B14A7" w:rsidRPr="007E42EC">
        <w:rPr>
          <w:rFonts w:ascii="Calibri" w:hAnsi="Calibri" w:cs="Calibri"/>
        </w:rPr>
        <w:t xml:space="preserve">stakeholders (Discover Boating, </w:t>
      </w:r>
      <w:r w:rsidR="00AB6468" w:rsidRPr="007E42EC">
        <w:rPr>
          <w:rFonts w:ascii="Calibri" w:hAnsi="Calibri" w:cs="Calibri"/>
        </w:rPr>
        <w:t>OEMs,</w:t>
      </w:r>
      <w:r w:rsidR="001B14A7" w:rsidRPr="007E42EC">
        <w:rPr>
          <w:rFonts w:ascii="Calibri" w:hAnsi="Calibri" w:cs="Calibri"/>
        </w:rPr>
        <w:t xml:space="preserve"> and Dealers) </w:t>
      </w:r>
      <w:r w:rsidR="00113697">
        <w:rPr>
          <w:rFonts w:ascii="Calibri" w:hAnsi="Calibri" w:cs="Calibri"/>
        </w:rPr>
        <w:t>should</w:t>
      </w:r>
      <w:r w:rsidR="001B14A7" w:rsidRPr="007E42EC">
        <w:rPr>
          <w:rFonts w:ascii="Calibri" w:hAnsi="Calibri" w:cs="Calibri"/>
        </w:rPr>
        <w:t xml:space="preserve"> </w:t>
      </w:r>
      <w:r w:rsidR="00692103">
        <w:rPr>
          <w:rFonts w:ascii="Calibri" w:hAnsi="Calibri" w:cs="Calibri"/>
        </w:rPr>
        <w:t xml:space="preserve">reach potential buyers, </w:t>
      </w:r>
      <w:r w:rsidR="001B14A7" w:rsidRPr="007E42EC">
        <w:rPr>
          <w:rFonts w:ascii="Calibri" w:hAnsi="Calibri" w:cs="Calibri"/>
        </w:rPr>
        <w:t xml:space="preserve">encourage interaction, expand </w:t>
      </w:r>
      <w:r w:rsidR="00AB6468" w:rsidRPr="007E42EC">
        <w:rPr>
          <w:rFonts w:ascii="Calibri" w:hAnsi="Calibri" w:cs="Calibri"/>
        </w:rPr>
        <w:t>access,</w:t>
      </w:r>
      <w:r w:rsidR="001B14A7" w:rsidRPr="007E42EC">
        <w:rPr>
          <w:rFonts w:ascii="Calibri" w:hAnsi="Calibri" w:cs="Calibri"/>
        </w:rPr>
        <w:t xml:space="preserve"> and drive ownership</w:t>
      </w:r>
      <w:r w:rsidR="00113697">
        <w:rPr>
          <w:rFonts w:ascii="Calibri" w:hAnsi="Calibri" w:cs="Calibri"/>
        </w:rPr>
        <w:t xml:space="preserve">. The research consisted of stakeholder interviews, a scan of relevant macro trends impacting US consumers, and </w:t>
      </w:r>
      <w:r w:rsidR="00113697" w:rsidRPr="007E42EC">
        <w:rPr>
          <w:rFonts w:ascii="Calibri" w:hAnsi="Calibri" w:cs="Calibri"/>
        </w:rPr>
        <w:t>a large-scale quantitative study of N=1,500+ current, lapsed, and prospective boat owners (n=500 each).</w:t>
      </w:r>
      <w:r w:rsidR="00113697">
        <w:rPr>
          <w:rFonts w:ascii="Calibri" w:hAnsi="Calibri" w:cs="Calibri"/>
        </w:rPr>
        <w:t xml:space="preserve"> Findings have been translated</w:t>
      </w:r>
      <w:r w:rsidR="001B14A7" w:rsidRPr="007E42EC">
        <w:rPr>
          <w:rFonts w:ascii="Calibri" w:hAnsi="Calibri" w:cs="Calibri"/>
        </w:rPr>
        <w:t xml:space="preserve"> into implications and recommended actions </w:t>
      </w:r>
      <w:r w:rsidR="00113697">
        <w:rPr>
          <w:rFonts w:ascii="Calibri" w:hAnsi="Calibri" w:cs="Calibri"/>
        </w:rPr>
        <w:t xml:space="preserve">through a series of report materials, </w:t>
      </w:r>
      <w:r w:rsidR="00AB6468">
        <w:rPr>
          <w:rFonts w:ascii="Calibri" w:hAnsi="Calibri" w:cs="Calibri"/>
        </w:rPr>
        <w:t>webinars,</w:t>
      </w:r>
      <w:r w:rsidR="00113697">
        <w:rPr>
          <w:rFonts w:ascii="Calibri" w:hAnsi="Calibri" w:cs="Calibri"/>
        </w:rPr>
        <w:t xml:space="preserve"> and an industry playbook</w:t>
      </w:r>
      <w:r w:rsidR="001B14A7" w:rsidRPr="007E42EC">
        <w:rPr>
          <w:rFonts w:ascii="Calibri" w:hAnsi="Calibri" w:cs="Calibri"/>
        </w:rPr>
        <w:t>.</w:t>
      </w:r>
      <w:r w:rsidR="001B14A7">
        <w:rPr>
          <w:rFonts w:ascii="Calibri" w:hAnsi="Calibri" w:cs="Calibri"/>
        </w:rPr>
        <w:t xml:space="preserve"> </w:t>
      </w:r>
    </w:p>
    <w:p w14:paraId="010912DA" w14:textId="25B68F31" w:rsidR="00B239B3" w:rsidRDefault="00270DC3" w:rsidP="00B75512">
      <w:pPr>
        <w:spacing w:before="120" w:after="0" w:line="240" w:lineRule="auto"/>
        <w:ind w:right="14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Recap of Findings</w:t>
      </w:r>
      <w:r w:rsidR="00B239B3">
        <w:rPr>
          <w:rFonts w:ascii="Calibri" w:hAnsi="Calibri" w:cs="Calibri"/>
          <w:b/>
          <w:bCs/>
        </w:rPr>
        <w:br/>
      </w:r>
      <w:r w:rsidR="00B239B3" w:rsidRPr="00B239B3">
        <w:rPr>
          <w:rFonts w:ascii="Calibri" w:hAnsi="Calibri" w:cs="Calibri"/>
          <w:i/>
          <w:iCs/>
        </w:rPr>
        <w:t>Please note the following findings reflect the behaviors and opinions of our surveyed boat owners and prospects only.</w:t>
      </w:r>
    </w:p>
    <w:p w14:paraId="605753E7" w14:textId="45410113" w:rsidR="006C400F" w:rsidRPr="007E42EC" w:rsidRDefault="006C400F" w:rsidP="00B75512">
      <w:pPr>
        <w:spacing w:before="120" w:after="0" w:line="240" w:lineRule="auto"/>
        <w:ind w:right="144"/>
        <w:rPr>
          <w:rFonts w:ascii="Calibri" w:hAnsi="Calibri" w:cs="Calibri"/>
          <w:b/>
          <w:bCs/>
        </w:rPr>
      </w:pPr>
      <w:r w:rsidRPr="007E42EC">
        <w:rPr>
          <w:rFonts w:ascii="Calibri" w:hAnsi="Calibri" w:cs="Calibri"/>
          <w:b/>
          <w:bCs/>
        </w:rPr>
        <w:t>Today’s Boat Owner</w:t>
      </w:r>
    </w:p>
    <w:p w14:paraId="49C8DE64" w14:textId="7B9982F0" w:rsidR="006C400F" w:rsidRPr="007E42EC" w:rsidRDefault="006C400F" w:rsidP="00B75512">
      <w:pPr>
        <w:spacing w:before="120" w:after="0" w:line="240" w:lineRule="auto"/>
        <w:ind w:right="144"/>
        <w:rPr>
          <w:rFonts w:ascii="Calibri" w:hAnsi="Calibri" w:cs="Calibri"/>
        </w:rPr>
      </w:pPr>
      <w:r w:rsidRPr="007E42EC">
        <w:rPr>
          <w:rFonts w:ascii="Calibri" w:hAnsi="Calibri" w:cs="Calibri"/>
        </w:rPr>
        <w:t xml:space="preserve">Since 2020, </w:t>
      </w:r>
      <w:r w:rsidR="0078216F">
        <w:rPr>
          <w:rFonts w:ascii="Calibri" w:hAnsi="Calibri" w:cs="Calibri"/>
        </w:rPr>
        <w:t>recent</w:t>
      </w:r>
      <w:r w:rsidRPr="007E42EC">
        <w:rPr>
          <w:rFonts w:ascii="Calibri" w:hAnsi="Calibri" w:cs="Calibri"/>
        </w:rPr>
        <w:t xml:space="preserve"> buyers look meaningfully differen</w:t>
      </w:r>
      <w:r w:rsidR="00270DC3">
        <w:rPr>
          <w:rFonts w:ascii="Calibri" w:hAnsi="Calibri" w:cs="Calibri"/>
        </w:rPr>
        <w:t xml:space="preserve">t </w:t>
      </w:r>
      <w:r w:rsidRPr="007E42EC">
        <w:rPr>
          <w:rFonts w:ascii="Calibri" w:hAnsi="Calibri" w:cs="Calibri"/>
        </w:rPr>
        <w:t>and require different engagement.</w:t>
      </w:r>
      <w:r w:rsidR="00C81B24" w:rsidRPr="007E42EC">
        <w:rPr>
          <w:rFonts w:ascii="Calibri" w:hAnsi="Calibri" w:cs="Calibri"/>
        </w:rPr>
        <w:t xml:space="preserve"> </w:t>
      </w:r>
      <w:r w:rsidR="007A04F6" w:rsidRPr="007E42EC">
        <w:rPr>
          <w:rFonts w:ascii="Calibri" w:hAnsi="Calibri" w:cs="Calibri"/>
        </w:rPr>
        <w:t>The</w:t>
      </w:r>
      <w:r w:rsidR="0004766B">
        <w:rPr>
          <w:rFonts w:ascii="Calibri" w:hAnsi="Calibri" w:cs="Calibri"/>
        </w:rPr>
        <w:t>se buyers</w:t>
      </w:r>
      <w:r w:rsidR="007A04F6" w:rsidRPr="007E42EC">
        <w:rPr>
          <w:rFonts w:ascii="Calibri" w:hAnsi="Calibri" w:cs="Calibri"/>
        </w:rPr>
        <w:t xml:space="preserve"> are you</w:t>
      </w:r>
      <w:r w:rsidR="00C81B24" w:rsidRPr="007E42EC">
        <w:rPr>
          <w:rFonts w:ascii="Calibri" w:hAnsi="Calibri" w:cs="Calibri"/>
        </w:rPr>
        <w:t>n</w:t>
      </w:r>
      <w:r w:rsidR="007A04F6" w:rsidRPr="007E42EC">
        <w:rPr>
          <w:rFonts w:ascii="Calibri" w:hAnsi="Calibri" w:cs="Calibri"/>
        </w:rPr>
        <w:t>ger</w:t>
      </w:r>
      <w:r w:rsidRPr="007E42EC">
        <w:rPr>
          <w:rFonts w:ascii="Calibri" w:hAnsi="Calibri" w:cs="Calibri"/>
        </w:rPr>
        <w:t>, more diverse, and more affluent than pre</w:t>
      </w:r>
      <w:r w:rsidRPr="007E42EC">
        <w:rPr>
          <w:rFonts w:ascii="Cambria Math" w:hAnsi="Cambria Math" w:cs="Cambria Math"/>
        </w:rPr>
        <w:t>‑</w:t>
      </w:r>
      <w:r w:rsidRPr="007E42EC">
        <w:rPr>
          <w:rFonts w:ascii="Calibri" w:hAnsi="Calibri" w:cs="Calibri"/>
        </w:rPr>
        <w:t>2020 owners; average age ~36 vs. 45.</w:t>
      </w:r>
      <w:r w:rsidR="007A04F6" w:rsidRPr="007E42EC">
        <w:rPr>
          <w:rFonts w:ascii="Calibri" w:hAnsi="Calibri" w:cs="Calibri"/>
        </w:rPr>
        <w:t xml:space="preserve"> They are also more </w:t>
      </w:r>
      <w:r w:rsidRPr="007E42EC">
        <w:rPr>
          <w:rFonts w:ascii="Calibri" w:hAnsi="Calibri" w:cs="Calibri"/>
        </w:rPr>
        <w:t>likely to have entered</w:t>
      </w:r>
      <w:r w:rsidR="007A04F6" w:rsidRPr="007E42EC">
        <w:rPr>
          <w:rFonts w:ascii="Calibri" w:hAnsi="Calibri" w:cs="Calibri"/>
        </w:rPr>
        <w:t xml:space="preserve"> the boating category</w:t>
      </w:r>
      <w:r w:rsidRPr="007E42EC">
        <w:rPr>
          <w:rFonts w:ascii="Calibri" w:hAnsi="Calibri" w:cs="Calibri"/>
        </w:rPr>
        <w:t xml:space="preserve"> via experiences (charters, rentals) and adjacent outdoor activities</w:t>
      </w:r>
      <w:r w:rsidR="00AB6468">
        <w:rPr>
          <w:rFonts w:ascii="Calibri" w:hAnsi="Calibri" w:cs="Calibri"/>
        </w:rPr>
        <w:t xml:space="preserve">. </w:t>
      </w:r>
      <w:r w:rsidR="001E2024" w:rsidRPr="007E42EC">
        <w:rPr>
          <w:rFonts w:ascii="Calibri" w:hAnsi="Calibri" w:cs="Calibri"/>
        </w:rPr>
        <w:t xml:space="preserve">Charter/rental engagement among </w:t>
      </w:r>
      <w:r w:rsidR="0004766B">
        <w:rPr>
          <w:rFonts w:ascii="Calibri" w:hAnsi="Calibri" w:cs="Calibri"/>
        </w:rPr>
        <w:t xml:space="preserve">surveyed </w:t>
      </w:r>
      <w:r w:rsidR="001E2024" w:rsidRPr="007E42EC">
        <w:rPr>
          <w:rFonts w:ascii="Calibri" w:hAnsi="Calibri" w:cs="Calibri"/>
        </w:rPr>
        <w:t>buyers rose from 17% (2020) to 27% (2024).</w:t>
      </w:r>
      <w:r w:rsidR="0078216F">
        <w:rPr>
          <w:rFonts w:ascii="Calibri" w:hAnsi="Calibri" w:cs="Calibri"/>
        </w:rPr>
        <w:t xml:space="preserve"> </w:t>
      </w:r>
      <w:r w:rsidR="00270DC3">
        <w:rPr>
          <w:rFonts w:ascii="Calibri" w:hAnsi="Calibri" w:cs="Calibri"/>
        </w:rPr>
        <w:t>Th</w:t>
      </w:r>
      <w:r w:rsidRPr="007E42EC">
        <w:rPr>
          <w:rFonts w:ascii="Calibri" w:hAnsi="Calibri" w:cs="Calibri"/>
        </w:rPr>
        <w:t>e “Water Gene</w:t>
      </w:r>
      <w:r w:rsidR="007A04F6" w:rsidRPr="007E42EC">
        <w:rPr>
          <w:rFonts w:ascii="Calibri" w:hAnsi="Calibri" w:cs="Calibri"/>
        </w:rPr>
        <w:t xml:space="preserve">,” </w:t>
      </w:r>
      <w:r w:rsidR="001E2024">
        <w:rPr>
          <w:rFonts w:ascii="Calibri" w:hAnsi="Calibri" w:cs="Calibri"/>
        </w:rPr>
        <w:t>is a clear driver or ownership,</w:t>
      </w:r>
      <w:r w:rsidR="007A04F6" w:rsidRPr="007E42EC">
        <w:rPr>
          <w:rFonts w:ascii="Calibri" w:hAnsi="Calibri" w:cs="Calibri"/>
        </w:rPr>
        <w:t xml:space="preserve"> which says c</w:t>
      </w:r>
      <w:r w:rsidRPr="007E42EC">
        <w:rPr>
          <w:rFonts w:ascii="Calibri" w:hAnsi="Calibri" w:cs="Calibri"/>
        </w:rPr>
        <w:t xml:space="preserve">hildhood </w:t>
      </w:r>
      <w:r w:rsidR="00D56AB5">
        <w:rPr>
          <w:rFonts w:ascii="Calibri" w:hAnsi="Calibri" w:cs="Calibri"/>
        </w:rPr>
        <w:t>and</w:t>
      </w:r>
      <w:r w:rsidR="001E2024">
        <w:rPr>
          <w:rFonts w:ascii="Calibri" w:hAnsi="Calibri" w:cs="Calibri"/>
        </w:rPr>
        <w:t xml:space="preserve"> consistent </w:t>
      </w:r>
      <w:r w:rsidRPr="007E42EC">
        <w:rPr>
          <w:rFonts w:ascii="Calibri" w:hAnsi="Calibri" w:cs="Calibri"/>
        </w:rPr>
        <w:t>exposure to the water is a strong predictor</w:t>
      </w:r>
      <w:r w:rsidR="007A04F6" w:rsidRPr="007E42EC">
        <w:rPr>
          <w:rFonts w:ascii="Calibri" w:hAnsi="Calibri" w:cs="Calibri"/>
        </w:rPr>
        <w:t xml:space="preserve"> of boat ownership.</w:t>
      </w:r>
      <w:r w:rsidRPr="007E42EC">
        <w:rPr>
          <w:rFonts w:ascii="Calibri" w:hAnsi="Calibri" w:cs="Calibri"/>
        </w:rPr>
        <w:t xml:space="preserve"> </w:t>
      </w:r>
    </w:p>
    <w:p w14:paraId="5F725986" w14:textId="342EFB1E" w:rsidR="006C400F" w:rsidRPr="007E42EC" w:rsidRDefault="0078216F" w:rsidP="00B75512">
      <w:pPr>
        <w:spacing w:before="120" w:after="0" w:line="240" w:lineRule="auto"/>
        <w:ind w:right="144"/>
        <w:rPr>
          <w:rFonts w:ascii="Calibri" w:hAnsi="Calibri" w:cs="Calibri"/>
        </w:rPr>
      </w:pPr>
      <w:r>
        <w:rPr>
          <w:rFonts w:ascii="Calibri" w:hAnsi="Calibri" w:cs="Calibri"/>
        </w:rPr>
        <w:t>Recent</w:t>
      </w:r>
      <w:r w:rsidRPr="007E42E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</w:t>
      </w:r>
      <w:r w:rsidR="001E2024">
        <w:rPr>
          <w:rFonts w:ascii="Calibri" w:hAnsi="Calibri" w:cs="Calibri"/>
        </w:rPr>
        <w:t>uyers</w:t>
      </w:r>
      <w:r w:rsidR="006C400F" w:rsidRPr="007E42EC">
        <w:rPr>
          <w:rFonts w:ascii="Calibri" w:hAnsi="Calibri" w:cs="Calibri"/>
        </w:rPr>
        <w:t xml:space="preserve"> boat more frequently (monthly+) and prioritize watersports and exploring new places.</w:t>
      </w:r>
      <w:r w:rsidR="007A04F6" w:rsidRPr="007E42EC">
        <w:rPr>
          <w:rFonts w:ascii="Calibri" w:hAnsi="Calibri" w:cs="Calibri"/>
        </w:rPr>
        <w:t xml:space="preserve"> Their mo</w:t>
      </w:r>
      <w:r w:rsidR="006C400F" w:rsidRPr="007E42EC">
        <w:rPr>
          <w:rFonts w:ascii="Calibri" w:hAnsi="Calibri" w:cs="Calibri"/>
        </w:rPr>
        <w:t>tivations blend restoration (relaxation, nature) with stimulation (excitement, discovery).</w:t>
      </w:r>
      <w:r w:rsidR="00C81B24" w:rsidRPr="007E42EC">
        <w:rPr>
          <w:rFonts w:ascii="Calibri" w:hAnsi="Calibri" w:cs="Calibri"/>
        </w:rPr>
        <w:t xml:space="preserve"> </w:t>
      </w:r>
      <w:r w:rsidR="006C400F" w:rsidRPr="007E42EC">
        <w:rPr>
          <w:rFonts w:ascii="Calibri" w:hAnsi="Calibri" w:cs="Calibri"/>
        </w:rPr>
        <w:t xml:space="preserve">Barriers </w:t>
      </w:r>
      <w:r w:rsidR="007A04F6" w:rsidRPr="007E42EC">
        <w:rPr>
          <w:rFonts w:ascii="Calibri" w:hAnsi="Calibri" w:cs="Calibri"/>
        </w:rPr>
        <w:t xml:space="preserve">to boat ownership </w:t>
      </w:r>
      <w:r w:rsidR="006C400F" w:rsidRPr="007E42EC">
        <w:rPr>
          <w:rFonts w:ascii="Calibri" w:hAnsi="Calibri" w:cs="Calibri"/>
        </w:rPr>
        <w:t>have shifted</w:t>
      </w:r>
      <w:r>
        <w:rPr>
          <w:rFonts w:ascii="Calibri" w:hAnsi="Calibri" w:cs="Calibri"/>
        </w:rPr>
        <w:t xml:space="preserve"> </w:t>
      </w:r>
      <w:r w:rsidR="006C400F" w:rsidRPr="007E42EC">
        <w:rPr>
          <w:rFonts w:ascii="Calibri" w:hAnsi="Calibri" w:cs="Calibri"/>
        </w:rPr>
        <w:t xml:space="preserve">from </w:t>
      </w:r>
      <w:r>
        <w:rPr>
          <w:rFonts w:ascii="Calibri" w:hAnsi="Calibri" w:cs="Calibri"/>
        </w:rPr>
        <w:t xml:space="preserve">only </w:t>
      </w:r>
      <w:r w:rsidR="006C400F" w:rsidRPr="007E42EC">
        <w:rPr>
          <w:rFonts w:ascii="Calibri" w:hAnsi="Calibri" w:cs="Calibri"/>
        </w:rPr>
        <w:t xml:space="preserve">physical to </w:t>
      </w:r>
      <w:r>
        <w:rPr>
          <w:rFonts w:ascii="Calibri" w:hAnsi="Calibri" w:cs="Calibri"/>
        </w:rPr>
        <w:t xml:space="preserve">also </w:t>
      </w:r>
      <w:r w:rsidR="006C400F" w:rsidRPr="007E42EC">
        <w:rPr>
          <w:rFonts w:ascii="Calibri" w:hAnsi="Calibri" w:cs="Calibri"/>
        </w:rPr>
        <w:t>mental</w:t>
      </w:r>
      <w:r>
        <w:rPr>
          <w:rFonts w:ascii="Calibri" w:hAnsi="Calibri" w:cs="Calibri"/>
        </w:rPr>
        <w:t xml:space="preserve"> with recent</w:t>
      </w:r>
      <w:r w:rsidR="006C400F" w:rsidRPr="007E42EC">
        <w:rPr>
          <w:rFonts w:ascii="Calibri" w:hAnsi="Calibri" w:cs="Calibri"/>
        </w:rPr>
        <w:t xml:space="preserve"> buyers </w:t>
      </w:r>
      <w:r>
        <w:rPr>
          <w:rFonts w:ascii="Calibri" w:hAnsi="Calibri" w:cs="Calibri"/>
        </w:rPr>
        <w:t>feeling</w:t>
      </w:r>
      <w:r w:rsidR="006C400F" w:rsidRPr="007E42EC">
        <w:rPr>
          <w:rFonts w:ascii="Calibri" w:hAnsi="Calibri" w:cs="Calibri"/>
        </w:rPr>
        <w:t xml:space="preserve"> constrained by time, stress/responsibility of being the operator, and weather unpredictability more than legacy owners.</w:t>
      </w:r>
      <w:r w:rsidR="007A04F6" w:rsidRPr="007E42EC">
        <w:rPr>
          <w:rFonts w:ascii="Calibri" w:hAnsi="Calibri" w:cs="Calibri"/>
        </w:rPr>
        <w:t xml:space="preserve"> </w:t>
      </w:r>
    </w:p>
    <w:p w14:paraId="694702B7" w14:textId="523AC995" w:rsidR="00305454" w:rsidRPr="00305454" w:rsidRDefault="00C81B24" w:rsidP="00B75512">
      <w:pPr>
        <w:spacing w:before="120" w:after="0" w:line="240" w:lineRule="auto"/>
        <w:ind w:right="144"/>
        <w:rPr>
          <w:rFonts w:ascii="Calibri" w:hAnsi="Calibri" w:cs="Calibri"/>
        </w:rPr>
      </w:pPr>
      <w:r w:rsidRPr="007E42EC">
        <w:rPr>
          <w:rFonts w:ascii="Calibri" w:hAnsi="Calibri" w:cs="Calibri"/>
        </w:rPr>
        <w:t xml:space="preserve">The path to ownership is also </w:t>
      </w:r>
      <w:r w:rsidR="008530E6" w:rsidRPr="007E42EC">
        <w:rPr>
          <w:rFonts w:ascii="Calibri" w:hAnsi="Calibri" w:cs="Calibri"/>
        </w:rPr>
        <w:t>quite different</w:t>
      </w:r>
      <w:r w:rsidRPr="007E42EC">
        <w:rPr>
          <w:rFonts w:ascii="Calibri" w:hAnsi="Calibri" w:cs="Calibri"/>
        </w:rPr>
        <w:t xml:space="preserve">. </w:t>
      </w:r>
      <w:r w:rsidR="0004766B">
        <w:rPr>
          <w:rFonts w:ascii="Calibri" w:hAnsi="Calibri" w:cs="Calibri"/>
        </w:rPr>
        <w:t>Among those surveyed, i</w:t>
      </w:r>
      <w:r w:rsidRPr="007E42EC">
        <w:rPr>
          <w:rFonts w:ascii="Calibri" w:hAnsi="Calibri" w:cs="Calibri"/>
        </w:rPr>
        <w:t xml:space="preserve">t is </w:t>
      </w:r>
      <w:r w:rsidR="006C400F" w:rsidRPr="007E42EC">
        <w:rPr>
          <w:rFonts w:ascii="Calibri" w:hAnsi="Calibri" w:cs="Calibri"/>
        </w:rPr>
        <w:t>digital-first and self-directed</w:t>
      </w:r>
      <w:r w:rsidRPr="007E42EC">
        <w:rPr>
          <w:rFonts w:ascii="Calibri" w:hAnsi="Calibri" w:cs="Calibri"/>
        </w:rPr>
        <w:t xml:space="preserve"> with</w:t>
      </w:r>
      <w:r w:rsidR="006C400F" w:rsidRPr="007E42EC">
        <w:rPr>
          <w:rFonts w:ascii="Calibri" w:hAnsi="Calibri" w:cs="Calibri"/>
        </w:rPr>
        <w:t xml:space="preserve"> heavy use of YouTube/short-form video, online reviews, social media, and manufacturer/dealer sites.</w:t>
      </w:r>
      <w:r w:rsidRPr="007E42EC">
        <w:rPr>
          <w:rFonts w:ascii="Calibri" w:hAnsi="Calibri" w:cs="Calibri"/>
        </w:rPr>
        <w:t xml:space="preserve"> </w:t>
      </w:r>
      <w:r w:rsidR="006C400F" w:rsidRPr="007E42EC">
        <w:rPr>
          <w:rFonts w:ascii="Calibri" w:hAnsi="Calibri" w:cs="Calibri"/>
        </w:rPr>
        <w:t>Creator influence performs across the funnel; nano/micro-influencers deliver cost-effective, targeted engagement.</w:t>
      </w:r>
      <w:r w:rsidR="0078216F">
        <w:rPr>
          <w:rFonts w:ascii="Calibri" w:hAnsi="Calibri" w:cs="Calibri"/>
        </w:rPr>
        <w:t xml:space="preserve"> But t</w:t>
      </w:r>
      <w:r w:rsidR="006C400F" w:rsidRPr="007E42EC">
        <w:rPr>
          <w:rFonts w:ascii="Calibri" w:hAnsi="Calibri" w:cs="Calibri"/>
        </w:rPr>
        <w:t>rust still hinges on people: the dealer remains pivotal for credibility, transparent pricing, and relationship-buildin</w:t>
      </w:r>
      <w:r w:rsidR="0078216F">
        <w:rPr>
          <w:rFonts w:ascii="Calibri" w:hAnsi="Calibri" w:cs="Calibri"/>
        </w:rPr>
        <w:t xml:space="preserve">g, </w:t>
      </w:r>
      <w:r w:rsidR="006C400F" w:rsidRPr="007E42EC">
        <w:rPr>
          <w:rFonts w:ascii="Calibri" w:hAnsi="Calibri" w:cs="Calibri"/>
        </w:rPr>
        <w:t>even as more recent buyers also transact peer-to-peer.</w:t>
      </w:r>
      <w:r w:rsidR="00A21E0E" w:rsidRPr="007E42EC">
        <w:rPr>
          <w:rFonts w:ascii="Calibri" w:hAnsi="Calibri" w:cs="Calibri"/>
        </w:rPr>
        <w:t xml:space="preserve"> To that end, </w:t>
      </w:r>
      <w:r w:rsidR="0078216F">
        <w:rPr>
          <w:rFonts w:ascii="Calibri" w:hAnsi="Calibri" w:cs="Calibri"/>
        </w:rPr>
        <w:t>b</w:t>
      </w:r>
      <w:r w:rsidR="006C400F" w:rsidRPr="007E42EC">
        <w:rPr>
          <w:rFonts w:ascii="Calibri" w:hAnsi="Calibri" w:cs="Calibri"/>
        </w:rPr>
        <w:t>oat shows must evolve from “deal floor” to experiential learning and enthusiasm-building hubs</w:t>
      </w:r>
      <w:r w:rsidR="0078216F">
        <w:rPr>
          <w:rFonts w:ascii="Calibri" w:hAnsi="Calibri" w:cs="Calibri"/>
        </w:rPr>
        <w:t>. While</w:t>
      </w:r>
      <w:r w:rsidR="006C400F" w:rsidRPr="007E42EC">
        <w:rPr>
          <w:rFonts w:ascii="Calibri" w:hAnsi="Calibri" w:cs="Calibri"/>
        </w:rPr>
        <w:t xml:space="preserve"> attendance is high among recent buyers </w:t>
      </w:r>
      <w:r w:rsidR="0078216F">
        <w:rPr>
          <w:rFonts w:ascii="Calibri" w:hAnsi="Calibri" w:cs="Calibri"/>
        </w:rPr>
        <w:t>it</w:t>
      </w:r>
      <w:r w:rsidR="00A21E0E" w:rsidRPr="007E42EC">
        <w:rPr>
          <w:rFonts w:ascii="Calibri" w:hAnsi="Calibri" w:cs="Calibri"/>
        </w:rPr>
        <w:t xml:space="preserve"> could be considered an</w:t>
      </w:r>
      <w:r w:rsidR="006C400F" w:rsidRPr="007E42EC">
        <w:rPr>
          <w:rFonts w:ascii="Calibri" w:hAnsi="Calibri" w:cs="Calibri"/>
        </w:rPr>
        <w:t xml:space="preserve"> underused education </w:t>
      </w:r>
      <w:r w:rsidR="0078216F">
        <w:rPr>
          <w:rFonts w:ascii="Calibri" w:hAnsi="Calibri" w:cs="Calibri"/>
        </w:rPr>
        <w:t xml:space="preserve">and access-providing </w:t>
      </w:r>
      <w:r w:rsidR="006C400F" w:rsidRPr="007E42EC">
        <w:rPr>
          <w:rFonts w:ascii="Calibri" w:hAnsi="Calibri" w:cs="Calibri"/>
        </w:rPr>
        <w:t>platform.</w:t>
      </w:r>
    </w:p>
    <w:p w14:paraId="5AFF8828" w14:textId="1FB0ED3D" w:rsidR="00305454" w:rsidRDefault="006C400F" w:rsidP="00B75512">
      <w:pPr>
        <w:spacing w:before="120" w:after="0" w:line="240" w:lineRule="auto"/>
        <w:ind w:right="144"/>
        <w:rPr>
          <w:rFonts w:ascii="Calibri" w:hAnsi="Calibri" w:cs="Calibri"/>
          <w:b/>
          <w:bCs/>
        </w:rPr>
      </w:pPr>
      <w:r w:rsidRPr="007E42EC">
        <w:rPr>
          <w:rFonts w:ascii="Calibri" w:hAnsi="Calibri" w:cs="Calibri"/>
          <w:b/>
          <w:bCs/>
        </w:rPr>
        <w:t>Prospective Owners</w:t>
      </w:r>
    </w:p>
    <w:p w14:paraId="397ED95E" w14:textId="52AE16D2" w:rsidR="00C54F36" w:rsidRPr="00305454" w:rsidRDefault="00F44AEB" w:rsidP="00B75512">
      <w:pPr>
        <w:spacing w:before="120" w:after="0" w:line="240" w:lineRule="auto"/>
        <w:ind w:right="144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P</w:t>
      </w:r>
      <w:r w:rsidR="00C54F36" w:rsidRPr="007E42EC">
        <w:rPr>
          <w:rFonts w:ascii="Calibri" w:hAnsi="Calibri" w:cs="Calibri"/>
        </w:rPr>
        <w:t>rospective owners</w:t>
      </w:r>
      <w:r>
        <w:rPr>
          <w:rFonts w:ascii="Calibri" w:hAnsi="Calibri" w:cs="Calibri"/>
        </w:rPr>
        <w:t>,</w:t>
      </w:r>
      <w:r w:rsidR="00C54F36" w:rsidRPr="007E42EC">
        <w:rPr>
          <w:rFonts w:ascii="Calibri" w:hAnsi="Calibri" w:cs="Calibri"/>
        </w:rPr>
        <w:t xml:space="preserve"> people who </w:t>
      </w:r>
      <w:r w:rsidR="00066EF0" w:rsidRPr="007E42EC">
        <w:rPr>
          <w:rFonts w:ascii="Calibri" w:hAnsi="Calibri" w:cs="Calibri"/>
        </w:rPr>
        <w:t>self-identify</w:t>
      </w:r>
      <w:r w:rsidR="00C54F36" w:rsidRPr="007E42EC">
        <w:rPr>
          <w:rFonts w:ascii="Calibri" w:hAnsi="Calibri" w:cs="Calibri"/>
        </w:rPr>
        <w:t xml:space="preserve"> as being at least </w:t>
      </w:r>
      <w:r w:rsidR="008235C7" w:rsidRPr="007E42EC">
        <w:rPr>
          <w:rFonts w:ascii="Calibri" w:hAnsi="Calibri" w:cs="Calibri"/>
        </w:rPr>
        <w:t>5</w:t>
      </w:r>
      <w:r w:rsidR="00C54F36" w:rsidRPr="007E42EC">
        <w:rPr>
          <w:rFonts w:ascii="Calibri" w:hAnsi="Calibri" w:cs="Calibri"/>
        </w:rPr>
        <w:t xml:space="preserve">0% </w:t>
      </w:r>
      <w:r w:rsidR="008235C7" w:rsidRPr="007E42EC">
        <w:rPr>
          <w:rFonts w:ascii="Calibri" w:hAnsi="Calibri" w:cs="Calibri"/>
        </w:rPr>
        <w:t>or more likely to purchase a motorized boat in the future</w:t>
      </w:r>
      <w:r w:rsidR="00C10004">
        <w:rPr>
          <w:rFonts w:ascii="Calibri" w:hAnsi="Calibri" w:cs="Calibri"/>
        </w:rPr>
        <w:t xml:space="preserve"> amount to approximately</w:t>
      </w:r>
      <w:r w:rsidR="00620206" w:rsidRPr="007E42EC">
        <w:rPr>
          <w:rFonts w:ascii="Calibri" w:hAnsi="Calibri" w:cs="Calibri"/>
        </w:rPr>
        <w:t xml:space="preserve"> 44M </w:t>
      </w:r>
      <w:r w:rsidR="0004766B">
        <w:rPr>
          <w:rFonts w:ascii="Calibri" w:hAnsi="Calibri" w:cs="Calibri"/>
        </w:rPr>
        <w:t xml:space="preserve">prospective </w:t>
      </w:r>
      <w:r w:rsidR="00620206" w:rsidRPr="007E42EC">
        <w:rPr>
          <w:rFonts w:ascii="Calibri" w:hAnsi="Calibri" w:cs="Calibri"/>
        </w:rPr>
        <w:t xml:space="preserve">US </w:t>
      </w:r>
      <w:r>
        <w:rPr>
          <w:rFonts w:ascii="Calibri" w:hAnsi="Calibri" w:cs="Calibri"/>
        </w:rPr>
        <w:t>c</w:t>
      </w:r>
      <w:r w:rsidR="00620206" w:rsidRPr="007E42EC">
        <w:rPr>
          <w:rFonts w:ascii="Calibri" w:hAnsi="Calibri" w:cs="Calibri"/>
        </w:rPr>
        <w:t>onsumers.</w:t>
      </w:r>
    </w:p>
    <w:p w14:paraId="5E6AD093" w14:textId="542ECA1D" w:rsidR="00B75512" w:rsidRPr="007E42EC" w:rsidRDefault="006C400F" w:rsidP="00B75512">
      <w:pPr>
        <w:spacing w:before="120" w:after="0" w:line="240" w:lineRule="auto"/>
        <w:ind w:right="144"/>
        <w:rPr>
          <w:rFonts w:ascii="Calibri" w:hAnsi="Calibri" w:cs="Calibri"/>
        </w:rPr>
      </w:pPr>
      <w:r w:rsidRPr="007E42EC">
        <w:rPr>
          <w:rFonts w:ascii="Calibri" w:hAnsi="Calibri" w:cs="Calibri"/>
        </w:rPr>
        <w:lastRenderedPageBreak/>
        <w:t xml:space="preserve">Three cross-cutting realities define </w:t>
      </w:r>
      <w:r w:rsidR="00620206" w:rsidRPr="007E42EC">
        <w:rPr>
          <w:rFonts w:ascii="Calibri" w:hAnsi="Calibri" w:cs="Calibri"/>
        </w:rPr>
        <w:t xml:space="preserve">these </w:t>
      </w:r>
      <w:r w:rsidRPr="007E42EC">
        <w:rPr>
          <w:rFonts w:ascii="Calibri" w:hAnsi="Calibri" w:cs="Calibri"/>
        </w:rPr>
        <w:t>prospect</w:t>
      </w:r>
      <w:r w:rsidR="00347AD8" w:rsidRPr="007E42EC">
        <w:rPr>
          <w:rFonts w:ascii="Calibri" w:hAnsi="Calibri" w:cs="Calibri"/>
        </w:rPr>
        <w:t>s</w:t>
      </w:r>
      <w:r w:rsidR="00393780">
        <w:rPr>
          <w:rFonts w:ascii="Calibri" w:hAnsi="Calibri" w:cs="Calibri"/>
        </w:rPr>
        <w:t xml:space="preserve"> (much like recent buyers)</w:t>
      </w:r>
      <w:r w:rsidR="00B75512" w:rsidRPr="007E42EC">
        <w:rPr>
          <w:rFonts w:ascii="Calibri" w:hAnsi="Calibri" w:cs="Calibri"/>
        </w:rPr>
        <w:t xml:space="preserve">: cost barriers, </w:t>
      </w:r>
      <w:r w:rsidR="008530E6" w:rsidRPr="007E42EC">
        <w:rPr>
          <w:rFonts w:ascii="Calibri" w:hAnsi="Calibri" w:cs="Calibri"/>
        </w:rPr>
        <w:t>complexity,</w:t>
      </w:r>
      <w:r w:rsidR="00B75512" w:rsidRPr="007E42EC">
        <w:rPr>
          <w:rFonts w:ascii="Calibri" w:hAnsi="Calibri" w:cs="Calibri"/>
        </w:rPr>
        <w:t xml:space="preserve"> and </w:t>
      </w:r>
      <w:r w:rsidR="00C10004">
        <w:rPr>
          <w:rFonts w:ascii="Calibri" w:hAnsi="Calibri" w:cs="Calibri"/>
        </w:rPr>
        <w:t xml:space="preserve">an </w:t>
      </w:r>
      <w:r w:rsidR="00B75512" w:rsidRPr="007E42EC">
        <w:rPr>
          <w:rFonts w:ascii="Calibri" w:hAnsi="Calibri" w:cs="Calibri"/>
        </w:rPr>
        <w:t>evolved purchase journey</w:t>
      </w:r>
      <w:r w:rsidR="00393780">
        <w:rPr>
          <w:rFonts w:ascii="Calibri" w:hAnsi="Calibri" w:cs="Calibri"/>
        </w:rPr>
        <w:t>.</w:t>
      </w:r>
      <w:r w:rsidR="00B75512" w:rsidRPr="007E42EC">
        <w:rPr>
          <w:rFonts w:ascii="Calibri" w:hAnsi="Calibri" w:cs="Calibri"/>
        </w:rPr>
        <w:t xml:space="preserve"> </w:t>
      </w:r>
    </w:p>
    <w:p w14:paraId="38091CEB" w14:textId="5524A722" w:rsidR="006C400F" w:rsidRPr="007E42EC" w:rsidRDefault="00347AD8" w:rsidP="00B75512">
      <w:pPr>
        <w:spacing w:before="120" w:after="0" w:line="240" w:lineRule="auto"/>
        <w:ind w:right="144"/>
        <w:rPr>
          <w:rFonts w:ascii="Calibri" w:hAnsi="Calibri" w:cs="Calibri"/>
        </w:rPr>
      </w:pPr>
      <w:r w:rsidRPr="007E42EC">
        <w:rPr>
          <w:rFonts w:ascii="Calibri" w:hAnsi="Calibri" w:cs="Calibri"/>
        </w:rPr>
        <w:t xml:space="preserve">Cost is the top barrier across all clusters; </w:t>
      </w:r>
      <w:r w:rsidR="000A36A1">
        <w:rPr>
          <w:rFonts w:ascii="Calibri" w:hAnsi="Calibri" w:cs="Calibri"/>
        </w:rPr>
        <w:t xml:space="preserve">surveyed </w:t>
      </w:r>
      <w:r w:rsidRPr="007E42EC">
        <w:rPr>
          <w:rFonts w:ascii="Calibri" w:hAnsi="Calibri" w:cs="Calibri"/>
        </w:rPr>
        <w:t>prospects’ mean income (~$72.5K) trails current owners</w:t>
      </w:r>
      <w:r w:rsidR="00393780">
        <w:rPr>
          <w:rFonts w:ascii="Calibri" w:hAnsi="Calibri" w:cs="Calibri"/>
        </w:rPr>
        <w:t>’ mean income</w:t>
      </w:r>
      <w:r w:rsidRPr="007E42EC">
        <w:rPr>
          <w:rFonts w:ascii="Calibri" w:hAnsi="Calibri" w:cs="Calibri"/>
        </w:rPr>
        <w:t xml:space="preserve"> significantly. What will universally help all prospects</w:t>
      </w:r>
      <w:r w:rsidR="00C10004">
        <w:rPr>
          <w:rFonts w:ascii="Calibri" w:hAnsi="Calibri" w:cs="Calibri"/>
        </w:rPr>
        <w:t>,</w:t>
      </w:r>
      <w:r w:rsidRPr="007E42EC">
        <w:rPr>
          <w:rFonts w:ascii="Calibri" w:hAnsi="Calibri" w:cs="Calibri"/>
        </w:rPr>
        <w:t xml:space="preserve"> is providing transparent total cost of ownership, flexible financing, and staged pathways </w:t>
      </w:r>
      <w:r w:rsidR="00C10004">
        <w:rPr>
          <w:rFonts w:ascii="Calibri" w:hAnsi="Calibri" w:cs="Calibri"/>
        </w:rPr>
        <w:t xml:space="preserve">that continue to engage and offer access </w:t>
      </w:r>
      <w:r w:rsidRPr="007E42EC">
        <w:rPr>
          <w:rFonts w:ascii="Calibri" w:hAnsi="Calibri" w:cs="Calibri"/>
        </w:rPr>
        <w:t>(clubs, rentals).</w:t>
      </w:r>
    </w:p>
    <w:p w14:paraId="6351337F" w14:textId="33B50248" w:rsidR="006C400F" w:rsidRPr="007E42EC" w:rsidRDefault="006C400F" w:rsidP="00B75512">
      <w:pPr>
        <w:spacing w:before="120" w:after="0" w:line="240" w:lineRule="auto"/>
        <w:ind w:right="144"/>
        <w:rPr>
          <w:rFonts w:ascii="Calibri" w:hAnsi="Calibri" w:cs="Calibri"/>
        </w:rPr>
      </w:pPr>
      <w:r w:rsidRPr="007E42EC">
        <w:rPr>
          <w:rFonts w:ascii="Calibri" w:hAnsi="Calibri" w:cs="Calibri"/>
        </w:rPr>
        <w:t>Lack of knowledge and logistical concerns are the second-biggest barrier</w:t>
      </w:r>
      <w:r w:rsidR="006208CE" w:rsidRPr="007E42EC">
        <w:rPr>
          <w:rFonts w:ascii="Calibri" w:hAnsi="Calibri" w:cs="Calibri"/>
        </w:rPr>
        <w:t xml:space="preserve">, </w:t>
      </w:r>
      <w:r w:rsidR="00B75512" w:rsidRPr="007E42EC">
        <w:rPr>
          <w:rFonts w:ascii="Calibri" w:hAnsi="Calibri" w:cs="Calibri"/>
        </w:rPr>
        <w:t xml:space="preserve">making ownership feel too complex. </w:t>
      </w:r>
      <w:r w:rsidR="006208CE" w:rsidRPr="007E42EC">
        <w:rPr>
          <w:rFonts w:ascii="Calibri" w:hAnsi="Calibri" w:cs="Calibri"/>
        </w:rPr>
        <w:t>Mitigating</w:t>
      </w:r>
      <w:r w:rsidR="00B75512" w:rsidRPr="007E42EC">
        <w:rPr>
          <w:rFonts w:ascii="Calibri" w:hAnsi="Calibri" w:cs="Calibri"/>
        </w:rPr>
        <w:t xml:space="preserve"> this starts with e</w:t>
      </w:r>
      <w:r w:rsidRPr="007E42EC">
        <w:rPr>
          <w:rFonts w:ascii="Calibri" w:hAnsi="Calibri" w:cs="Calibri"/>
        </w:rPr>
        <w:t xml:space="preserve">ducation, onboarding, and </w:t>
      </w:r>
      <w:r w:rsidR="00B75512" w:rsidRPr="007E42EC">
        <w:rPr>
          <w:rFonts w:ascii="Calibri" w:hAnsi="Calibri" w:cs="Calibri"/>
        </w:rPr>
        <w:t xml:space="preserve">ongoing </w:t>
      </w:r>
      <w:r w:rsidRPr="007E42EC">
        <w:rPr>
          <w:rFonts w:ascii="Calibri" w:hAnsi="Calibri" w:cs="Calibri"/>
        </w:rPr>
        <w:t>support.</w:t>
      </w:r>
    </w:p>
    <w:p w14:paraId="3D317B2F" w14:textId="7C4C9842" w:rsidR="006C400F" w:rsidRPr="007E42EC" w:rsidRDefault="00B75512" w:rsidP="00B75512">
      <w:pPr>
        <w:spacing w:before="120" w:after="0" w:line="240" w:lineRule="auto"/>
        <w:ind w:right="144"/>
        <w:rPr>
          <w:rFonts w:ascii="Calibri" w:hAnsi="Calibri" w:cs="Calibri"/>
        </w:rPr>
      </w:pPr>
      <w:r w:rsidRPr="007E42EC">
        <w:rPr>
          <w:rFonts w:ascii="Calibri" w:hAnsi="Calibri" w:cs="Calibri"/>
        </w:rPr>
        <w:t xml:space="preserve">Purchasing </w:t>
      </w:r>
      <w:r w:rsidR="006208CE" w:rsidRPr="007E42EC">
        <w:rPr>
          <w:rFonts w:ascii="Calibri" w:hAnsi="Calibri" w:cs="Calibri"/>
        </w:rPr>
        <w:t xml:space="preserve">is </w:t>
      </w:r>
      <w:r w:rsidR="00C10004">
        <w:rPr>
          <w:rFonts w:ascii="Calibri" w:hAnsi="Calibri" w:cs="Calibri"/>
        </w:rPr>
        <w:t xml:space="preserve">done </w:t>
      </w:r>
      <w:r w:rsidR="006208CE" w:rsidRPr="007E42EC">
        <w:rPr>
          <w:rFonts w:ascii="Calibri" w:hAnsi="Calibri" w:cs="Calibri"/>
        </w:rPr>
        <w:t xml:space="preserve">through a combination of </w:t>
      </w:r>
      <w:r w:rsidR="006C400F" w:rsidRPr="007E42EC">
        <w:rPr>
          <w:rFonts w:ascii="Calibri" w:hAnsi="Calibri" w:cs="Calibri"/>
        </w:rPr>
        <w:t>personal trust with digital content</w:t>
      </w:r>
      <w:r w:rsidR="006208CE" w:rsidRPr="007E42EC">
        <w:rPr>
          <w:rFonts w:ascii="Calibri" w:hAnsi="Calibri" w:cs="Calibri"/>
        </w:rPr>
        <w:t xml:space="preserve"> influence</w:t>
      </w:r>
      <w:r w:rsidR="006C400F" w:rsidRPr="007E42EC">
        <w:rPr>
          <w:rFonts w:ascii="Calibri" w:hAnsi="Calibri" w:cs="Calibri"/>
        </w:rPr>
        <w:t>. Top influences</w:t>
      </w:r>
      <w:r w:rsidR="000A36A1">
        <w:rPr>
          <w:rFonts w:ascii="Calibri" w:hAnsi="Calibri" w:cs="Calibri"/>
        </w:rPr>
        <w:t xml:space="preserve"> for these prospects</w:t>
      </w:r>
      <w:r w:rsidR="006C400F" w:rsidRPr="007E42EC">
        <w:rPr>
          <w:rFonts w:ascii="Calibri" w:hAnsi="Calibri" w:cs="Calibri"/>
        </w:rPr>
        <w:t xml:space="preserve"> include friends/family, YouTube, social med</w:t>
      </w:r>
      <w:r w:rsidR="00C10004">
        <w:rPr>
          <w:rFonts w:ascii="Calibri" w:hAnsi="Calibri" w:cs="Calibri"/>
        </w:rPr>
        <w:t>ia</w:t>
      </w:r>
      <w:r w:rsidR="006C400F" w:rsidRPr="007E42EC">
        <w:rPr>
          <w:rFonts w:ascii="Calibri" w:hAnsi="Calibri" w:cs="Calibri"/>
        </w:rPr>
        <w:t>, manufacturers, with dealers still critical for reputation/trustworthiness</w:t>
      </w:r>
      <w:r w:rsidR="008A6D86">
        <w:rPr>
          <w:rFonts w:ascii="Calibri" w:hAnsi="Calibri" w:cs="Calibri"/>
        </w:rPr>
        <w:t xml:space="preserve"> </w:t>
      </w:r>
      <w:r w:rsidR="00F6506B">
        <w:rPr>
          <w:rFonts w:ascii="Calibri" w:hAnsi="Calibri" w:cs="Calibri"/>
        </w:rPr>
        <w:t>(</w:t>
      </w:r>
      <w:r w:rsidR="006208CE" w:rsidRPr="007E42EC">
        <w:rPr>
          <w:rFonts w:ascii="Calibri" w:hAnsi="Calibri" w:cs="Calibri"/>
        </w:rPr>
        <w:t xml:space="preserve">meaning </w:t>
      </w:r>
      <w:r w:rsidR="00F6506B">
        <w:rPr>
          <w:rFonts w:ascii="Calibri" w:hAnsi="Calibri" w:cs="Calibri"/>
        </w:rPr>
        <w:t>the</w:t>
      </w:r>
      <w:r w:rsidR="006208CE" w:rsidRPr="007E42EC">
        <w:rPr>
          <w:rFonts w:ascii="Calibri" w:hAnsi="Calibri" w:cs="Calibri"/>
        </w:rPr>
        <w:t xml:space="preserve"> need to modernize to</w:t>
      </w:r>
      <w:r w:rsidR="006C400F" w:rsidRPr="007E42EC">
        <w:rPr>
          <w:rFonts w:ascii="Calibri" w:hAnsi="Calibri" w:cs="Calibri"/>
        </w:rPr>
        <w:t xml:space="preserve"> digital without losing human relationship-building</w:t>
      </w:r>
      <w:r w:rsidR="00F6506B">
        <w:rPr>
          <w:rFonts w:ascii="Calibri" w:hAnsi="Calibri" w:cs="Calibri"/>
        </w:rPr>
        <w:t>)</w:t>
      </w:r>
      <w:r w:rsidR="006C400F" w:rsidRPr="007E42EC">
        <w:rPr>
          <w:rFonts w:ascii="Calibri" w:hAnsi="Calibri" w:cs="Calibri"/>
        </w:rPr>
        <w:t>.</w:t>
      </w:r>
    </w:p>
    <w:p w14:paraId="1DFB2562" w14:textId="15BE32B5" w:rsidR="00620206" w:rsidRPr="007E42EC" w:rsidRDefault="00F6506B" w:rsidP="00620206">
      <w:pPr>
        <w:spacing w:before="120" w:after="0" w:line="240" w:lineRule="auto"/>
        <w:ind w:right="144"/>
        <w:rPr>
          <w:rFonts w:ascii="Calibri" w:hAnsi="Calibri" w:cs="Calibri"/>
        </w:rPr>
      </w:pPr>
      <w:r>
        <w:rPr>
          <w:rFonts w:ascii="Calibri" w:hAnsi="Calibri" w:cs="Calibri"/>
        </w:rPr>
        <w:t>Segmenting</w:t>
      </w:r>
      <w:r w:rsidR="00620206" w:rsidRPr="007E42EC">
        <w:rPr>
          <w:rFonts w:ascii="Calibri" w:hAnsi="Calibri" w:cs="Calibri"/>
        </w:rPr>
        <w:t xml:space="preserve"> these prospects enable</w:t>
      </w:r>
      <w:r w:rsidR="00C751BD">
        <w:rPr>
          <w:rFonts w:ascii="Calibri" w:hAnsi="Calibri" w:cs="Calibri"/>
        </w:rPr>
        <w:t>s</w:t>
      </w:r>
      <w:r w:rsidR="00620206" w:rsidRPr="007E42EC">
        <w:rPr>
          <w:rFonts w:ascii="Calibri" w:hAnsi="Calibri" w:cs="Calibri"/>
        </w:rPr>
        <w:t xml:space="preserve"> more strategic and relevant targeting efforts based on where in the purchase funnel the prospect is</w:t>
      </w:r>
      <w:r w:rsidR="00AB6468" w:rsidRPr="007E42EC">
        <w:rPr>
          <w:rFonts w:ascii="Calibri" w:hAnsi="Calibri" w:cs="Calibri"/>
        </w:rPr>
        <w:t xml:space="preserve">. </w:t>
      </w:r>
      <w:r w:rsidR="00C751BD">
        <w:rPr>
          <w:rFonts w:ascii="Calibri" w:hAnsi="Calibri" w:cs="Calibri"/>
        </w:rPr>
        <w:t xml:space="preserve">Five </w:t>
      </w:r>
      <w:r w:rsidR="00620206" w:rsidRPr="007E42EC">
        <w:rPr>
          <w:rFonts w:ascii="Calibri" w:hAnsi="Calibri" w:cs="Calibri"/>
        </w:rPr>
        <w:t>segments</w:t>
      </w:r>
      <w:r w:rsidR="00C751BD">
        <w:rPr>
          <w:rFonts w:ascii="Calibri" w:hAnsi="Calibri" w:cs="Calibri"/>
        </w:rPr>
        <w:t xml:space="preserve"> were identified</w:t>
      </w:r>
      <w:r w:rsidR="00620206" w:rsidRPr="007E42EC">
        <w:rPr>
          <w:rFonts w:ascii="Calibri" w:hAnsi="Calibri" w:cs="Calibri"/>
        </w:rPr>
        <w:t xml:space="preserve">, </w:t>
      </w:r>
      <w:r w:rsidR="00AB6468" w:rsidRPr="007E42EC">
        <w:rPr>
          <w:rFonts w:ascii="Calibri" w:hAnsi="Calibri" w:cs="Calibri"/>
        </w:rPr>
        <w:t>four</w:t>
      </w:r>
      <w:r w:rsidR="00620206" w:rsidRPr="007E42EC">
        <w:rPr>
          <w:rFonts w:ascii="Calibri" w:hAnsi="Calibri" w:cs="Calibri"/>
        </w:rPr>
        <w:t xml:space="preserve"> of which offer material opportunities for </w:t>
      </w:r>
      <w:r w:rsidR="00380F1E" w:rsidRPr="007E42EC">
        <w:rPr>
          <w:rFonts w:ascii="Calibri" w:hAnsi="Calibri" w:cs="Calibri"/>
        </w:rPr>
        <w:t>growing the industry</w:t>
      </w:r>
      <w:r w:rsidR="00843896" w:rsidRPr="007E42EC">
        <w:rPr>
          <w:rFonts w:ascii="Calibri" w:hAnsi="Calibri" w:cs="Calibri"/>
        </w:rPr>
        <w:t xml:space="preserve"> (the </w:t>
      </w:r>
      <w:r w:rsidR="00AB6468" w:rsidRPr="007E42EC">
        <w:rPr>
          <w:rFonts w:ascii="Calibri" w:hAnsi="Calibri" w:cs="Calibri"/>
        </w:rPr>
        <w:t>fifth</w:t>
      </w:r>
      <w:r w:rsidR="00843896" w:rsidRPr="007E42EC">
        <w:rPr>
          <w:rFonts w:ascii="Calibri" w:hAnsi="Calibri" w:cs="Calibri"/>
        </w:rPr>
        <w:t xml:space="preserve"> segment is currently</w:t>
      </w:r>
      <w:r w:rsidR="008A6D86">
        <w:rPr>
          <w:rFonts w:ascii="Calibri" w:hAnsi="Calibri" w:cs="Calibri"/>
        </w:rPr>
        <w:t xml:space="preserve"> too</w:t>
      </w:r>
      <w:r w:rsidR="00843896" w:rsidRPr="007E42EC">
        <w:rPr>
          <w:rFonts w:ascii="Calibri" w:hAnsi="Calibri" w:cs="Calibri"/>
        </w:rPr>
        <w:t xml:space="preserve"> priced out</w:t>
      </w:r>
      <w:r w:rsidR="008A6D86">
        <w:rPr>
          <w:rFonts w:ascii="Calibri" w:hAnsi="Calibri" w:cs="Calibri"/>
        </w:rPr>
        <w:t xml:space="preserve"> to be a worthwhile opportunity</w:t>
      </w:r>
      <w:r w:rsidR="00843896" w:rsidRPr="007E42EC">
        <w:rPr>
          <w:rFonts w:ascii="Calibri" w:hAnsi="Calibri" w:cs="Calibri"/>
        </w:rPr>
        <w:t>)</w:t>
      </w:r>
      <w:r w:rsidR="00AB6468" w:rsidRPr="007E42EC">
        <w:rPr>
          <w:rFonts w:ascii="Calibri" w:hAnsi="Calibri" w:cs="Calibri"/>
        </w:rPr>
        <w:t xml:space="preserve">. </w:t>
      </w:r>
      <w:r w:rsidR="000150C2" w:rsidRPr="007E42EC">
        <w:rPr>
          <w:rFonts w:ascii="Calibri" w:hAnsi="Calibri" w:cs="Calibri"/>
        </w:rPr>
        <w:t xml:space="preserve">These </w:t>
      </w:r>
      <w:r w:rsidR="00AB6468" w:rsidRPr="007E42EC">
        <w:rPr>
          <w:rFonts w:ascii="Calibri" w:hAnsi="Calibri" w:cs="Calibri"/>
        </w:rPr>
        <w:t>four</w:t>
      </w:r>
      <w:r w:rsidR="000150C2" w:rsidRPr="007E42EC">
        <w:rPr>
          <w:rFonts w:ascii="Calibri" w:hAnsi="Calibri" w:cs="Calibri"/>
        </w:rPr>
        <w:t xml:space="preserve"> segments </w:t>
      </w:r>
      <w:r w:rsidR="00843896" w:rsidRPr="007E42EC">
        <w:rPr>
          <w:rFonts w:ascii="Calibri" w:hAnsi="Calibri" w:cs="Calibri"/>
        </w:rPr>
        <w:t>amount</w:t>
      </w:r>
      <w:r w:rsidR="000150C2" w:rsidRPr="007E42EC">
        <w:rPr>
          <w:rFonts w:ascii="Calibri" w:hAnsi="Calibri" w:cs="Calibri"/>
        </w:rPr>
        <w:t xml:space="preserve"> </w:t>
      </w:r>
      <w:r w:rsidR="00843896" w:rsidRPr="007E42EC">
        <w:rPr>
          <w:rFonts w:ascii="Calibri" w:hAnsi="Calibri" w:cs="Calibri"/>
        </w:rPr>
        <w:t>to an estimated 35M high potential new buyers</w:t>
      </w:r>
      <w:r w:rsidR="000150C2" w:rsidRPr="007E42EC">
        <w:rPr>
          <w:rFonts w:ascii="Calibri" w:hAnsi="Calibri" w:cs="Calibri"/>
        </w:rPr>
        <w:t xml:space="preserve"> and map to the purchase funnel</w:t>
      </w:r>
      <w:r w:rsidR="00380F1E" w:rsidRPr="007E42EC">
        <w:rPr>
          <w:rFonts w:ascii="Calibri" w:hAnsi="Calibri" w:cs="Calibri"/>
        </w:rPr>
        <w:t xml:space="preserve"> and opportunities for Dealers, </w:t>
      </w:r>
      <w:r w:rsidR="00AB6468" w:rsidRPr="007E42EC">
        <w:rPr>
          <w:rFonts w:ascii="Calibri" w:hAnsi="Calibri" w:cs="Calibri"/>
        </w:rPr>
        <w:t>OEMs,</w:t>
      </w:r>
      <w:r w:rsidR="00380F1E" w:rsidRPr="007E42EC">
        <w:rPr>
          <w:rFonts w:ascii="Calibri" w:hAnsi="Calibri" w:cs="Calibri"/>
        </w:rPr>
        <w:t xml:space="preserve"> and Discover Boating.</w:t>
      </w:r>
    </w:p>
    <w:p w14:paraId="635DDA97" w14:textId="15F77C71" w:rsidR="00A55439" w:rsidRPr="007E42EC" w:rsidRDefault="007B4410" w:rsidP="00620206">
      <w:pPr>
        <w:spacing w:before="120" w:after="0" w:line="240" w:lineRule="auto"/>
        <w:ind w:right="144"/>
        <w:rPr>
          <w:rFonts w:ascii="Calibri" w:hAnsi="Calibri" w:cs="Calibri"/>
        </w:rPr>
      </w:pPr>
      <w:r w:rsidRPr="007E42EC">
        <w:rPr>
          <w:rFonts w:ascii="Calibri" w:hAnsi="Calibri" w:cs="Calibri"/>
        </w:rPr>
        <w:t xml:space="preserve">At the top of the funnel, needing inspiration </w:t>
      </w:r>
      <w:r w:rsidR="00404217" w:rsidRPr="007E42EC">
        <w:rPr>
          <w:rFonts w:ascii="Calibri" w:hAnsi="Calibri" w:cs="Calibri"/>
        </w:rPr>
        <w:t>and for Discover Boating to demystify boating are these segments:</w:t>
      </w:r>
    </w:p>
    <w:p w14:paraId="66FBE070" w14:textId="6937255D" w:rsidR="006C400F" w:rsidRPr="007E42EC" w:rsidRDefault="00762097" w:rsidP="00843896">
      <w:pPr>
        <w:pStyle w:val="ListParagraph"/>
        <w:numPr>
          <w:ilvl w:val="0"/>
          <w:numId w:val="2"/>
        </w:numPr>
        <w:spacing w:before="120" w:after="0" w:line="240" w:lineRule="auto"/>
        <w:ind w:right="144"/>
        <w:rPr>
          <w:rFonts w:ascii="Calibri" w:hAnsi="Calibri" w:cs="Calibri"/>
        </w:rPr>
      </w:pPr>
      <w:r w:rsidRPr="004E61C8">
        <w:rPr>
          <w:rFonts w:ascii="Calibri" w:hAnsi="Calibri" w:cs="Calibri"/>
          <w:b/>
          <w:bCs/>
        </w:rPr>
        <w:t>Time-Pressed</w:t>
      </w:r>
      <w:r w:rsidR="0069025C" w:rsidRPr="004E61C8">
        <w:rPr>
          <w:rFonts w:ascii="Calibri" w:hAnsi="Calibri" w:cs="Calibri"/>
          <w:b/>
          <w:bCs/>
        </w:rPr>
        <w:t xml:space="preserve"> Segment</w:t>
      </w:r>
      <w:r w:rsidR="006C400F" w:rsidRPr="007E42EC">
        <w:rPr>
          <w:rFonts w:ascii="Calibri" w:hAnsi="Calibri" w:cs="Calibri"/>
        </w:rPr>
        <w:t xml:space="preserve"> (20%): Seeking a near-term lifestyle solution; emphasize convenience, quick start via clubs/rentals, and clear upgrade paths.</w:t>
      </w:r>
    </w:p>
    <w:p w14:paraId="2017D4B5" w14:textId="7216C442" w:rsidR="00404217" w:rsidRPr="007E42EC" w:rsidRDefault="00404217" w:rsidP="00404217">
      <w:pPr>
        <w:pStyle w:val="ListParagraph"/>
        <w:numPr>
          <w:ilvl w:val="0"/>
          <w:numId w:val="2"/>
        </w:numPr>
        <w:spacing w:before="120" w:after="0" w:line="240" w:lineRule="auto"/>
        <w:ind w:right="144"/>
        <w:rPr>
          <w:rFonts w:ascii="Calibri" w:hAnsi="Calibri" w:cs="Calibri"/>
        </w:rPr>
      </w:pPr>
      <w:r w:rsidRPr="004E61C8">
        <w:rPr>
          <w:rFonts w:ascii="Calibri" w:hAnsi="Calibri" w:cs="Calibri"/>
          <w:b/>
          <w:bCs/>
        </w:rPr>
        <w:t>Cost-Conscious</w:t>
      </w:r>
      <w:r w:rsidR="0069025C" w:rsidRPr="004E61C8">
        <w:rPr>
          <w:rFonts w:ascii="Calibri" w:hAnsi="Calibri" w:cs="Calibri"/>
          <w:b/>
          <w:bCs/>
        </w:rPr>
        <w:t xml:space="preserve"> Segment</w:t>
      </w:r>
      <w:r w:rsidRPr="007E42EC">
        <w:rPr>
          <w:rFonts w:ascii="Calibri" w:hAnsi="Calibri" w:cs="Calibri"/>
        </w:rPr>
        <w:t xml:space="preserve"> (18%): Motivated but budget-constrained; offer used/refurb</w:t>
      </w:r>
      <w:r w:rsidR="00B74FB3">
        <w:rPr>
          <w:rFonts w:ascii="Calibri" w:hAnsi="Calibri" w:cs="Calibri"/>
        </w:rPr>
        <w:t>ished</w:t>
      </w:r>
      <w:r w:rsidRPr="007E42EC">
        <w:rPr>
          <w:rFonts w:ascii="Calibri" w:hAnsi="Calibri" w:cs="Calibri"/>
        </w:rPr>
        <w:t xml:space="preserve"> tiers, flexible financing, </w:t>
      </w:r>
      <w:r w:rsidR="00E84616">
        <w:rPr>
          <w:rFonts w:ascii="Calibri" w:hAnsi="Calibri" w:cs="Calibri"/>
        </w:rPr>
        <w:t>Total Cost of Ownership to</w:t>
      </w:r>
      <w:r w:rsidRPr="007E42EC">
        <w:rPr>
          <w:rFonts w:ascii="Calibri" w:hAnsi="Calibri" w:cs="Calibri"/>
        </w:rPr>
        <w:t>ols, and access-first pathways.</w:t>
      </w:r>
    </w:p>
    <w:p w14:paraId="4C45F7DE" w14:textId="548FBBA1" w:rsidR="0069025C" w:rsidRPr="007E42EC" w:rsidRDefault="00404217" w:rsidP="00404217">
      <w:pPr>
        <w:spacing w:before="120" w:after="0" w:line="240" w:lineRule="auto"/>
        <w:ind w:right="144"/>
        <w:rPr>
          <w:rFonts w:ascii="Calibri" w:hAnsi="Calibri" w:cs="Calibri"/>
        </w:rPr>
      </w:pPr>
      <w:r w:rsidRPr="007E42EC">
        <w:rPr>
          <w:rFonts w:ascii="Calibri" w:hAnsi="Calibri" w:cs="Calibri"/>
        </w:rPr>
        <w:t xml:space="preserve">In the middle of the funnel, needing concrete information and </w:t>
      </w:r>
      <w:r w:rsidR="004E61C8" w:rsidRPr="007E42EC">
        <w:rPr>
          <w:rFonts w:ascii="Calibri" w:hAnsi="Calibri" w:cs="Calibri"/>
        </w:rPr>
        <w:t>hands-on</w:t>
      </w:r>
      <w:r w:rsidRPr="007E42EC">
        <w:rPr>
          <w:rFonts w:ascii="Calibri" w:hAnsi="Calibri" w:cs="Calibri"/>
        </w:rPr>
        <w:t xml:space="preserve"> experiences from D</w:t>
      </w:r>
      <w:r w:rsidR="00E84616">
        <w:rPr>
          <w:rFonts w:ascii="Calibri" w:hAnsi="Calibri" w:cs="Calibri"/>
        </w:rPr>
        <w:t xml:space="preserve">iscover </w:t>
      </w:r>
      <w:r w:rsidRPr="007E42EC">
        <w:rPr>
          <w:rFonts w:ascii="Calibri" w:hAnsi="Calibri" w:cs="Calibri"/>
        </w:rPr>
        <w:t>B</w:t>
      </w:r>
      <w:r w:rsidR="00E84616">
        <w:rPr>
          <w:rFonts w:ascii="Calibri" w:hAnsi="Calibri" w:cs="Calibri"/>
        </w:rPr>
        <w:t>oating</w:t>
      </w:r>
      <w:r w:rsidRPr="007E42EC">
        <w:rPr>
          <w:rFonts w:ascii="Calibri" w:hAnsi="Calibri" w:cs="Calibri"/>
        </w:rPr>
        <w:t xml:space="preserve"> and Dealers/OEMs alike is a segment with greater resources and higher likelihood</w:t>
      </w:r>
      <w:r w:rsidR="0069025C" w:rsidRPr="007E42EC">
        <w:rPr>
          <w:rFonts w:ascii="Calibri" w:hAnsi="Calibri" w:cs="Calibri"/>
        </w:rPr>
        <w:t xml:space="preserve"> but minimal experience:</w:t>
      </w:r>
    </w:p>
    <w:p w14:paraId="67DE23CB" w14:textId="55F4ECA6" w:rsidR="006C400F" w:rsidRPr="007E42EC" w:rsidRDefault="00762097" w:rsidP="0069025C">
      <w:pPr>
        <w:pStyle w:val="ListParagraph"/>
        <w:numPr>
          <w:ilvl w:val="0"/>
          <w:numId w:val="2"/>
        </w:numPr>
        <w:spacing w:before="120" w:after="0" w:line="240" w:lineRule="auto"/>
        <w:ind w:right="144"/>
        <w:rPr>
          <w:rFonts w:ascii="Calibri" w:hAnsi="Calibri" w:cs="Calibri"/>
        </w:rPr>
      </w:pPr>
      <w:r w:rsidRPr="004E61C8">
        <w:rPr>
          <w:rFonts w:ascii="Calibri" w:hAnsi="Calibri" w:cs="Calibri"/>
          <w:b/>
          <w:bCs/>
        </w:rPr>
        <w:t>Inexperienced</w:t>
      </w:r>
      <w:r w:rsidR="006C400F" w:rsidRPr="004E61C8">
        <w:rPr>
          <w:rFonts w:ascii="Calibri" w:hAnsi="Calibri" w:cs="Calibri"/>
          <w:b/>
          <w:bCs/>
        </w:rPr>
        <w:t xml:space="preserve"> </w:t>
      </w:r>
      <w:r w:rsidR="0069025C" w:rsidRPr="004E61C8">
        <w:rPr>
          <w:rFonts w:ascii="Calibri" w:hAnsi="Calibri" w:cs="Calibri"/>
          <w:b/>
          <w:bCs/>
        </w:rPr>
        <w:t>Segment</w:t>
      </w:r>
      <w:r w:rsidR="0069025C" w:rsidRPr="007E42EC">
        <w:rPr>
          <w:rFonts w:ascii="Calibri" w:hAnsi="Calibri" w:cs="Calibri"/>
        </w:rPr>
        <w:t xml:space="preserve"> </w:t>
      </w:r>
      <w:r w:rsidR="006C400F" w:rsidRPr="007E42EC">
        <w:rPr>
          <w:rFonts w:ascii="Calibri" w:hAnsi="Calibri" w:cs="Calibri"/>
        </w:rPr>
        <w:t>(23%): Novices needing foundational education; deploy learning content, demos, skills clinics, and trusted advisors.</w:t>
      </w:r>
    </w:p>
    <w:p w14:paraId="4685F245" w14:textId="011E9076" w:rsidR="0069025C" w:rsidRPr="007E42EC" w:rsidRDefault="0069025C" w:rsidP="0069025C">
      <w:pPr>
        <w:spacing w:before="120" w:after="0" w:line="240" w:lineRule="auto"/>
        <w:ind w:right="144"/>
        <w:rPr>
          <w:rFonts w:ascii="Calibri" w:hAnsi="Calibri" w:cs="Calibri"/>
        </w:rPr>
      </w:pPr>
      <w:r w:rsidRPr="007E42EC">
        <w:rPr>
          <w:rFonts w:ascii="Calibri" w:hAnsi="Calibri" w:cs="Calibri"/>
        </w:rPr>
        <w:t>At the bottom of the funnel and ready for meetings with Dealers or OEMs:</w:t>
      </w:r>
    </w:p>
    <w:p w14:paraId="002D96D8" w14:textId="258EEF37" w:rsidR="00404217" w:rsidRDefault="00404217" w:rsidP="00404217">
      <w:pPr>
        <w:pStyle w:val="ListParagraph"/>
        <w:numPr>
          <w:ilvl w:val="0"/>
          <w:numId w:val="2"/>
        </w:numPr>
        <w:spacing w:before="120" w:after="0" w:line="240" w:lineRule="auto"/>
        <w:ind w:right="144"/>
        <w:rPr>
          <w:rFonts w:ascii="Calibri" w:hAnsi="Calibri" w:cs="Calibri"/>
        </w:rPr>
      </w:pPr>
      <w:r w:rsidRPr="004E61C8">
        <w:rPr>
          <w:rFonts w:ascii="Calibri" w:hAnsi="Calibri" w:cs="Calibri"/>
          <w:b/>
          <w:bCs/>
        </w:rPr>
        <w:t xml:space="preserve">Sales-Ready </w:t>
      </w:r>
      <w:r w:rsidR="0069025C" w:rsidRPr="004E61C8">
        <w:rPr>
          <w:rFonts w:ascii="Calibri" w:hAnsi="Calibri" w:cs="Calibri"/>
          <w:b/>
          <w:bCs/>
        </w:rPr>
        <w:t>Segment</w:t>
      </w:r>
      <w:r w:rsidR="0069025C" w:rsidRPr="007E42EC">
        <w:rPr>
          <w:rFonts w:ascii="Calibri" w:hAnsi="Calibri" w:cs="Calibri"/>
        </w:rPr>
        <w:t xml:space="preserve"> </w:t>
      </w:r>
      <w:r w:rsidRPr="007E42EC">
        <w:rPr>
          <w:rFonts w:ascii="Calibri" w:hAnsi="Calibri" w:cs="Calibri"/>
        </w:rPr>
        <w:t>(19%): Ready for a sales conversation; prioritize speed, inventory certainty, transparent pricing, and trade/finance simplicity.</w:t>
      </w:r>
    </w:p>
    <w:p w14:paraId="6C3535DB" w14:textId="77777777" w:rsidR="004E61C8" w:rsidRPr="004E61C8" w:rsidRDefault="004E61C8" w:rsidP="004E61C8">
      <w:pPr>
        <w:spacing w:before="120" w:after="0" w:line="240" w:lineRule="auto"/>
        <w:ind w:right="144"/>
        <w:rPr>
          <w:rFonts w:ascii="Calibri" w:hAnsi="Calibri" w:cs="Calibri"/>
        </w:rPr>
      </w:pPr>
    </w:p>
    <w:p w14:paraId="1FEF9962" w14:textId="6716F3EE" w:rsidR="004E61C8" w:rsidRPr="004E61C8" w:rsidRDefault="004E61C8" w:rsidP="004E61C8">
      <w:pPr>
        <w:spacing w:before="120" w:after="0" w:line="240" w:lineRule="auto"/>
        <w:ind w:right="144"/>
        <w:rPr>
          <w:rFonts w:ascii="Calibri" w:hAnsi="Calibri" w:cs="Calibri"/>
          <w:i/>
          <w:iCs/>
        </w:rPr>
      </w:pPr>
      <w:r w:rsidRPr="004E61C8">
        <w:rPr>
          <w:rFonts w:ascii="Calibri" w:hAnsi="Calibri" w:cs="Calibri"/>
          <w:i/>
          <w:iCs/>
        </w:rPr>
        <w:t xml:space="preserve">For recommendations, </w:t>
      </w:r>
      <w:r w:rsidR="00AB6468" w:rsidRPr="004E61C8">
        <w:rPr>
          <w:rFonts w:ascii="Calibri" w:hAnsi="Calibri" w:cs="Calibri"/>
          <w:i/>
          <w:iCs/>
        </w:rPr>
        <w:t>strategies,</w:t>
      </w:r>
      <w:r w:rsidRPr="004E61C8">
        <w:rPr>
          <w:rFonts w:ascii="Calibri" w:hAnsi="Calibri" w:cs="Calibri"/>
          <w:i/>
          <w:iCs/>
        </w:rPr>
        <w:t xml:space="preserve"> and activation opportunities against these segments, please </w:t>
      </w:r>
      <w:r w:rsidR="008F0328" w:rsidRPr="004E61C8">
        <w:rPr>
          <w:rFonts w:ascii="Calibri" w:hAnsi="Calibri" w:cs="Calibri"/>
          <w:i/>
          <w:iCs/>
        </w:rPr>
        <w:t>refer to</w:t>
      </w:r>
      <w:r w:rsidRPr="004E61C8">
        <w:rPr>
          <w:rFonts w:ascii="Calibri" w:hAnsi="Calibri" w:cs="Calibri"/>
          <w:i/>
          <w:iCs/>
        </w:rPr>
        <w:t xml:space="preserve"> th</w:t>
      </w:r>
      <w:r w:rsidRPr="00156682">
        <w:rPr>
          <w:rFonts w:ascii="Calibri" w:hAnsi="Calibri" w:cs="Calibri"/>
          <w:i/>
          <w:iCs/>
        </w:rPr>
        <w:t>e</w:t>
      </w:r>
      <w:r w:rsidR="00D8712D" w:rsidRPr="00156682">
        <w:rPr>
          <w:rFonts w:ascii="Calibri" w:hAnsi="Calibri" w:cs="Calibri"/>
          <w:i/>
          <w:iCs/>
        </w:rPr>
        <w:t xml:space="preserve"> </w:t>
      </w:r>
      <w:r w:rsidR="00156682" w:rsidRPr="00156682">
        <w:rPr>
          <w:rFonts w:ascii="Calibri" w:hAnsi="Calibri" w:cs="Calibri"/>
          <w:b/>
          <w:bCs/>
          <w:i/>
          <w:iCs/>
        </w:rPr>
        <w:t>Ipsos Consumer Research Member and Industry Handbook</w:t>
      </w:r>
      <w:r w:rsidR="00156682" w:rsidRPr="00156682">
        <w:rPr>
          <w:rFonts w:ascii="Calibri" w:hAnsi="Calibri" w:cs="Calibri"/>
          <w:i/>
          <w:iCs/>
        </w:rPr>
        <w:t>.</w:t>
      </w:r>
      <w:r w:rsidR="00305454" w:rsidRPr="00156682">
        <w:rPr>
          <w:rFonts w:ascii="Calibri" w:hAnsi="Calibri" w:cs="Calibri"/>
          <w:i/>
          <w:iCs/>
        </w:rPr>
        <w:t xml:space="preserve"> Survey tool and details on analytics available upon request.</w:t>
      </w:r>
    </w:p>
    <w:sectPr w:rsidR="004E61C8" w:rsidRPr="004E61C8" w:rsidSect="001B14A7">
      <w:headerReference w:type="default" r:id="rId8"/>
      <w:footerReference w:type="default" r:id="rId9"/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98D22" w14:textId="77777777" w:rsidR="00CC63F9" w:rsidRDefault="00CC63F9" w:rsidP="006C400F">
      <w:pPr>
        <w:spacing w:after="0" w:line="240" w:lineRule="auto"/>
      </w:pPr>
      <w:r>
        <w:separator/>
      </w:r>
    </w:p>
  </w:endnote>
  <w:endnote w:type="continuationSeparator" w:id="0">
    <w:p w14:paraId="44D67ECA" w14:textId="77777777" w:rsidR="00CC63F9" w:rsidRDefault="00CC63F9" w:rsidP="006C4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83FA4" w14:textId="623EAF0C" w:rsidR="00936D77" w:rsidRPr="00066EF0" w:rsidRDefault="00EF7B94" w:rsidP="00B41BED">
    <w:pPr>
      <w:pStyle w:val="Footer"/>
      <w:rPr>
        <w:rFonts w:ascii="Calibri" w:hAnsi="Calibri" w:cs="Calibri"/>
        <w:color w:val="808080" w:themeColor="background1" w:themeShade="80"/>
        <w:sz w:val="16"/>
        <w:szCs w:val="16"/>
      </w:rPr>
    </w:pPr>
    <w:r w:rsidRPr="00066EF0">
      <w:rPr>
        <w:rFonts w:ascii="Calibri" w:hAnsi="Calibri" w:cs="Calibri"/>
        <w:color w:val="808080" w:themeColor="background1" w:themeShade="80"/>
        <w:sz w:val="16"/>
        <w:szCs w:val="16"/>
      </w:rPr>
      <w:t xml:space="preserve">Please Note: All insights collected reflect </w:t>
    </w:r>
    <w:r w:rsidR="00571F33" w:rsidRPr="00066EF0">
      <w:rPr>
        <w:rFonts w:ascii="Calibri" w:hAnsi="Calibri" w:cs="Calibri"/>
        <w:color w:val="808080" w:themeColor="background1" w:themeShade="80"/>
        <w:sz w:val="16"/>
        <w:szCs w:val="16"/>
      </w:rPr>
      <w:t xml:space="preserve">opinions of </w:t>
    </w:r>
    <w:r w:rsidRPr="00066EF0">
      <w:rPr>
        <w:rFonts w:ascii="Calibri" w:hAnsi="Calibri" w:cs="Calibri"/>
        <w:color w:val="808080" w:themeColor="background1" w:themeShade="80"/>
        <w:sz w:val="16"/>
        <w:szCs w:val="16"/>
      </w:rPr>
      <w:t>our surveyed Boat Owners and Prospective Owners</w:t>
    </w:r>
    <w:r w:rsidR="00B41BED" w:rsidRPr="00066EF0">
      <w:rPr>
        <w:rFonts w:ascii="Calibri" w:hAnsi="Calibri" w:cs="Calibri"/>
        <w:color w:val="808080" w:themeColor="background1" w:themeShade="80"/>
        <w:sz w:val="16"/>
        <w:szCs w:val="16"/>
      </w:rPr>
      <w:t xml:space="preserve"> </w:t>
    </w:r>
    <w:r w:rsidR="00571F33" w:rsidRPr="00066EF0">
      <w:rPr>
        <w:rFonts w:ascii="Calibri" w:hAnsi="Calibri" w:cs="Calibri"/>
        <w:color w:val="808080" w:themeColor="background1" w:themeShade="80"/>
        <w:sz w:val="16"/>
        <w:szCs w:val="16"/>
      </w:rPr>
      <w:t>only</w:t>
    </w:r>
    <w:r w:rsidR="00305454">
      <w:rPr>
        <w:rFonts w:ascii="Calibri" w:hAnsi="Calibri" w:cs="Calibri"/>
        <w:color w:val="808080" w:themeColor="background1" w:themeShade="80"/>
        <w:sz w:val="16"/>
        <w:szCs w:val="16"/>
      </w:rPr>
      <w:t>; Methodology:</w:t>
    </w:r>
    <w:r w:rsidR="00B41BED" w:rsidRPr="00066EF0">
      <w:rPr>
        <w:rFonts w:ascii="Calibri" w:hAnsi="Calibri" w:cs="Calibri"/>
        <w:color w:val="808080" w:themeColor="background1" w:themeShade="80"/>
        <w:sz w:val="16"/>
        <w:szCs w:val="16"/>
      </w:rPr>
      <w:t xml:space="preserve"> Quantitative Survey Fielded August 22, 2025 through September 12, 2025; N=500 Boat Owners, N= 500 Lapsed Owners, N=500 Prospective Owners; Boat Owners and Lapsed Owners defined as own (or used to own) and consider primary vessel a motorized/power boat or sailboat; Prospective Owners defined as 50% or more likely to purchase a motorized/power boat or sailboat in the future and not a current or lapsed owner</w:t>
    </w:r>
    <w:r w:rsidR="00AE6569">
      <w:rPr>
        <w:rFonts w:ascii="Calibri" w:hAnsi="Calibri" w:cs="Calibri"/>
        <w:color w:val="808080" w:themeColor="background1" w:themeShade="80"/>
        <w:sz w:val="16"/>
        <w:szCs w:val="16"/>
      </w:rPr>
      <w:t>.</w:t>
    </w:r>
    <w:r w:rsidR="009A4ABE">
      <w:rPr>
        <w:rFonts w:ascii="Calibri" w:hAnsi="Calibri" w:cs="Calibri"/>
        <w:color w:val="808080" w:themeColor="background1" w:themeShade="80"/>
        <w:sz w:val="16"/>
        <w:szCs w:val="16"/>
      </w:rPr>
      <w:t xml:space="preserve"> Sizing was estimated using survey data and an assumed population number of</w:t>
    </w:r>
    <w:r w:rsidR="00AE6569">
      <w:rPr>
        <w:rFonts w:ascii="Calibri" w:hAnsi="Calibri" w:cs="Calibri"/>
        <w:color w:val="808080" w:themeColor="background1" w:themeShade="80"/>
        <w:sz w:val="16"/>
        <w:szCs w:val="16"/>
      </w:rPr>
      <w:t xml:space="preserve"> </w:t>
    </w:r>
    <w:r w:rsidR="00305454" w:rsidRPr="00305454">
      <w:rPr>
        <w:rFonts w:ascii="Calibri" w:hAnsi="Calibri" w:cs="Calibri"/>
        <w:color w:val="808080" w:themeColor="background1" w:themeShade="80"/>
        <w:sz w:val="16"/>
        <w:szCs w:val="16"/>
      </w:rPr>
      <w:t>266,978,268</w:t>
    </w:r>
    <w:r w:rsidR="00305454">
      <w:rPr>
        <w:rFonts w:ascii="Calibri" w:hAnsi="Calibri" w:cs="Calibri"/>
        <w:color w:val="808080" w:themeColor="background1" w:themeShade="80"/>
        <w:sz w:val="16"/>
        <w:szCs w:val="16"/>
      </w:rPr>
      <w:t xml:space="preserve"> per 2024 census. </w:t>
    </w:r>
    <w:r w:rsidR="00B51B83">
      <w:rPr>
        <w:rFonts w:ascii="Calibri" w:hAnsi="Calibri" w:cs="Calibri"/>
        <w:color w:val="808080" w:themeColor="background1" w:themeShade="80"/>
        <w:sz w:val="16"/>
        <w:szCs w:val="16"/>
      </w:rPr>
      <w:t xml:space="preserve"> </w:t>
    </w:r>
    <w:bookmarkStart w:id="0" w:name="_Hlk221262409"/>
    <w:bookmarkStart w:id="1" w:name="_Hlk221262410"/>
    <w:bookmarkStart w:id="2" w:name="_Hlk221262411"/>
    <w:bookmarkStart w:id="3" w:name="_Hlk221262412"/>
    <w:r w:rsidR="00B51B83">
      <w:rPr>
        <w:rFonts w:ascii="Calibri" w:hAnsi="Calibri" w:cs="Calibri"/>
        <w:color w:val="808080" w:themeColor="background1" w:themeShade="80"/>
        <w:sz w:val="16"/>
        <w:szCs w:val="16"/>
      </w:rPr>
      <w:t>Survey tool and details on analytics available upon request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78AD3" w14:textId="77777777" w:rsidR="00CC63F9" w:rsidRDefault="00CC63F9" w:rsidP="006C400F">
      <w:pPr>
        <w:spacing w:after="0" w:line="240" w:lineRule="auto"/>
      </w:pPr>
      <w:r>
        <w:separator/>
      </w:r>
    </w:p>
  </w:footnote>
  <w:footnote w:type="continuationSeparator" w:id="0">
    <w:p w14:paraId="08FCFA58" w14:textId="77777777" w:rsidR="00CC63F9" w:rsidRDefault="00CC63F9" w:rsidP="006C4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C11F" w14:textId="77777777" w:rsidR="001B14A7" w:rsidRDefault="001B14A7" w:rsidP="001B14A7">
    <w:pPr>
      <w:spacing w:after="0" w:line="240" w:lineRule="auto"/>
      <w:ind w:left="1440" w:right="144" w:hanging="1296"/>
      <w:rPr>
        <w:rFonts w:ascii="Calibri" w:hAnsi="Calibri" w:cs="Calibri"/>
      </w:rPr>
    </w:pPr>
    <w:r>
      <w:rPr>
        <w:rFonts w:ascii="Calibri" w:hAnsi="Calibri" w:cs="Calibri"/>
        <w:noProof/>
      </w:rPr>
      <w:drawing>
        <wp:anchor distT="0" distB="0" distL="114300" distR="114300" simplePos="0" relativeHeight="251658240" behindDoc="1" locked="0" layoutInCell="1" allowOverlap="1" wp14:anchorId="0A9ADF6A" wp14:editId="0502C45A">
          <wp:simplePos x="0" y="0"/>
          <wp:positionH relativeFrom="column">
            <wp:posOffset>86995</wp:posOffset>
          </wp:positionH>
          <wp:positionV relativeFrom="paragraph">
            <wp:posOffset>0</wp:posOffset>
          </wp:positionV>
          <wp:extent cx="389890" cy="353695"/>
          <wp:effectExtent l="0" t="0" r="0" b="8255"/>
          <wp:wrapTight wrapText="bothSides">
            <wp:wrapPolygon edited="0">
              <wp:start x="0" y="0"/>
              <wp:lineTo x="0" y="20941"/>
              <wp:lineTo x="20052" y="20941"/>
              <wp:lineTo x="20052" y="0"/>
              <wp:lineTo x="0" y="0"/>
            </wp:wrapPolygon>
          </wp:wrapTight>
          <wp:docPr id="2438028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89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74EC" w:rsidRPr="00B938A8">
      <w:rPr>
        <w:rFonts w:ascii="Calibri" w:hAnsi="Calibri" w:cs="Calibri"/>
        <w:b/>
        <w:bCs/>
      </w:rPr>
      <w:t>Charting a Course for Growth</w:t>
    </w:r>
    <w:r w:rsidR="0069025C" w:rsidRPr="00B938A8">
      <w:rPr>
        <w:rFonts w:ascii="Calibri" w:hAnsi="Calibri" w:cs="Calibri"/>
        <w:b/>
        <w:bCs/>
      </w:rPr>
      <w:t xml:space="preserve"> | </w:t>
    </w:r>
    <w:r w:rsidR="00BB74EC" w:rsidRPr="00B938A8">
      <w:rPr>
        <w:rFonts w:ascii="Calibri" w:hAnsi="Calibri" w:cs="Calibri"/>
      </w:rPr>
      <w:t>Research Study with Ipsos</w:t>
    </w:r>
    <w:r w:rsidR="0069025C" w:rsidRPr="00B938A8">
      <w:rPr>
        <w:rFonts w:ascii="Calibri" w:hAnsi="Calibri" w:cs="Calibri"/>
      </w:rPr>
      <w:t>, Fall 2025</w:t>
    </w:r>
  </w:p>
  <w:p w14:paraId="46F29B19" w14:textId="6FF9F52D" w:rsidR="00BB74EC" w:rsidRPr="00B938A8" w:rsidRDefault="0024237F" w:rsidP="001B14A7">
    <w:pPr>
      <w:spacing w:after="0" w:line="240" w:lineRule="auto"/>
      <w:ind w:left="1440" w:right="144" w:hanging="1296"/>
      <w:rPr>
        <w:rFonts w:ascii="Calibri" w:hAnsi="Calibri" w:cs="Calibri"/>
        <w:i/>
        <w:iCs/>
      </w:rPr>
    </w:pPr>
    <w:r w:rsidRPr="00B938A8">
      <w:rPr>
        <w:rFonts w:ascii="Calibri" w:hAnsi="Calibri" w:cs="Calibri"/>
        <w:i/>
        <w:iCs/>
      </w:rPr>
      <w:t xml:space="preserve">Key Insights from the Quantitative </w:t>
    </w:r>
    <w:r w:rsidR="00B33D6D" w:rsidRPr="00B938A8">
      <w:rPr>
        <w:rFonts w:ascii="Calibri" w:hAnsi="Calibri" w:cs="Calibri"/>
        <w:i/>
        <w:iCs/>
      </w:rPr>
      <w:t>Research Phase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D3CF3"/>
    <w:multiLevelType w:val="hybridMultilevel"/>
    <w:tmpl w:val="FBCC5294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35BB0E08"/>
    <w:multiLevelType w:val="hybridMultilevel"/>
    <w:tmpl w:val="1876DAA0"/>
    <w:lvl w:ilvl="0" w:tplc="BFAEEA2C">
      <w:numFmt w:val="bullet"/>
      <w:lvlText w:val="-"/>
      <w:lvlJc w:val="left"/>
      <w:pPr>
        <w:ind w:left="504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6C1667DD"/>
    <w:multiLevelType w:val="hybridMultilevel"/>
    <w:tmpl w:val="48C8A51E"/>
    <w:lvl w:ilvl="0" w:tplc="EBFCC7D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num w:numId="1" w16cid:durableId="686372249">
    <w:abstractNumId w:val="2"/>
  </w:num>
  <w:num w:numId="2" w16cid:durableId="2024360968">
    <w:abstractNumId w:val="0"/>
  </w:num>
  <w:num w:numId="3" w16cid:durableId="1404793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00F"/>
    <w:rsid w:val="000150C2"/>
    <w:rsid w:val="0004766B"/>
    <w:rsid w:val="00066EF0"/>
    <w:rsid w:val="000849E3"/>
    <w:rsid w:val="000A36A1"/>
    <w:rsid w:val="00113697"/>
    <w:rsid w:val="00156682"/>
    <w:rsid w:val="001709D9"/>
    <w:rsid w:val="001B14A7"/>
    <w:rsid w:val="001E2024"/>
    <w:rsid w:val="0024237F"/>
    <w:rsid w:val="00270DC3"/>
    <w:rsid w:val="002B5104"/>
    <w:rsid w:val="00305454"/>
    <w:rsid w:val="00347AD8"/>
    <w:rsid w:val="00380F1E"/>
    <w:rsid w:val="003927B0"/>
    <w:rsid w:val="00393780"/>
    <w:rsid w:val="00404217"/>
    <w:rsid w:val="0041047F"/>
    <w:rsid w:val="00462D3B"/>
    <w:rsid w:val="004C2661"/>
    <w:rsid w:val="004E61C8"/>
    <w:rsid w:val="00571F33"/>
    <w:rsid w:val="005D27CE"/>
    <w:rsid w:val="00620206"/>
    <w:rsid w:val="006208CE"/>
    <w:rsid w:val="0069025C"/>
    <w:rsid w:val="00692103"/>
    <w:rsid w:val="006C400F"/>
    <w:rsid w:val="00725F3F"/>
    <w:rsid w:val="00762097"/>
    <w:rsid w:val="0078216F"/>
    <w:rsid w:val="007A04F6"/>
    <w:rsid w:val="007B4410"/>
    <w:rsid w:val="007E42EC"/>
    <w:rsid w:val="007F5733"/>
    <w:rsid w:val="008235C7"/>
    <w:rsid w:val="008332DF"/>
    <w:rsid w:val="00843896"/>
    <w:rsid w:val="008530E6"/>
    <w:rsid w:val="008A6D86"/>
    <w:rsid w:val="008F0328"/>
    <w:rsid w:val="00936D77"/>
    <w:rsid w:val="00985710"/>
    <w:rsid w:val="009A4ABE"/>
    <w:rsid w:val="00A21E0E"/>
    <w:rsid w:val="00A55439"/>
    <w:rsid w:val="00AB6468"/>
    <w:rsid w:val="00AE6569"/>
    <w:rsid w:val="00B239B3"/>
    <w:rsid w:val="00B33D6D"/>
    <w:rsid w:val="00B41BED"/>
    <w:rsid w:val="00B5097F"/>
    <w:rsid w:val="00B51B83"/>
    <w:rsid w:val="00B74FB3"/>
    <w:rsid w:val="00B75512"/>
    <w:rsid w:val="00B938A8"/>
    <w:rsid w:val="00BB74EC"/>
    <w:rsid w:val="00C10004"/>
    <w:rsid w:val="00C54F36"/>
    <w:rsid w:val="00C751BD"/>
    <w:rsid w:val="00C81B24"/>
    <w:rsid w:val="00CC63F9"/>
    <w:rsid w:val="00D56AB5"/>
    <w:rsid w:val="00D8712D"/>
    <w:rsid w:val="00DA261F"/>
    <w:rsid w:val="00E160AE"/>
    <w:rsid w:val="00E84616"/>
    <w:rsid w:val="00E84F94"/>
    <w:rsid w:val="00EF7B94"/>
    <w:rsid w:val="00F44AEB"/>
    <w:rsid w:val="00F6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EC635"/>
  <w15:chartTrackingRefBased/>
  <w15:docId w15:val="{1D4D068E-D895-4159-B7D3-6459EAD0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0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0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0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0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0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0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0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0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0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0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0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0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0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0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0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0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0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0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0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0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0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4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00F"/>
  </w:style>
  <w:style w:type="paragraph" w:styleId="Footer">
    <w:name w:val="footer"/>
    <w:basedOn w:val="Normal"/>
    <w:link w:val="FooterChar"/>
    <w:uiPriority w:val="99"/>
    <w:unhideWhenUsed/>
    <w:rsid w:val="006C4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00F"/>
  </w:style>
  <w:style w:type="character" w:styleId="CommentReference">
    <w:name w:val="annotation reference"/>
    <w:basedOn w:val="DefaultParagraphFont"/>
    <w:uiPriority w:val="99"/>
    <w:semiHidden/>
    <w:unhideWhenUsed/>
    <w:rsid w:val="00B239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39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9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9B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6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53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99DC4-0BCB-42D2-99D4-F637C4E6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2</Pages>
  <Words>764</Words>
  <Characters>4769</Characters>
  <Application>Microsoft Office Word</Application>
  <DocSecurity>0</DocSecurity>
  <Lines>76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Don</dc:creator>
  <cp:keywords/>
  <dc:description/>
  <cp:lastModifiedBy>Maggie Maskery</cp:lastModifiedBy>
  <cp:revision>15</cp:revision>
  <dcterms:created xsi:type="dcterms:W3CDTF">2026-02-09T17:44:00Z</dcterms:created>
  <dcterms:modified xsi:type="dcterms:W3CDTF">2026-02-25T13:34:00Z</dcterms:modified>
</cp:coreProperties>
</file>